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E1E66" w14:textId="314AE85E" w:rsidR="005339F4" w:rsidRPr="00CB6235" w:rsidRDefault="00CB6235">
      <w:pPr>
        <w:rPr>
          <w:b/>
          <w:sz w:val="32"/>
        </w:rPr>
      </w:pPr>
      <w:r w:rsidRPr="00CB6235">
        <w:rPr>
          <w:b/>
          <w:sz w:val="32"/>
        </w:rPr>
        <w:t xml:space="preserve">Text für die </w:t>
      </w:r>
      <w:r w:rsidR="00301D46">
        <w:rPr>
          <w:b/>
          <w:sz w:val="32"/>
        </w:rPr>
        <w:t>EKM</w:t>
      </w:r>
      <w:r w:rsidRPr="00CB6235">
        <w:rPr>
          <w:b/>
          <w:sz w:val="32"/>
        </w:rPr>
        <w:t>-Websites</w:t>
      </w:r>
    </w:p>
    <w:p w14:paraId="64EBB904" w14:textId="6939816B" w:rsidR="00CB6235" w:rsidRPr="00CB6235" w:rsidRDefault="00301D46">
      <w:pPr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6E120" wp14:editId="0F092D7E">
                <wp:simplePos x="0" y="0"/>
                <wp:positionH relativeFrom="column">
                  <wp:posOffset>2473597</wp:posOffset>
                </wp:positionH>
                <wp:positionV relativeFrom="paragraph">
                  <wp:posOffset>640715</wp:posOffset>
                </wp:positionV>
                <wp:extent cx="304800" cy="609600"/>
                <wp:effectExtent l="0" t="0" r="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37F51" id="Ellipse 5" o:spid="_x0000_s1026" style="position:absolute;margin-left:194.75pt;margin-top:50.45pt;width:24pt;height:4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846EF" wp14:editId="1340EC03">
                <wp:simplePos x="0" y="0"/>
                <wp:positionH relativeFrom="column">
                  <wp:posOffset>2387691</wp:posOffset>
                </wp:positionH>
                <wp:positionV relativeFrom="paragraph">
                  <wp:posOffset>842464</wp:posOffset>
                </wp:positionV>
                <wp:extent cx="914400" cy="1905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A79F2" w14:textId="77BF7AA4" w:rsidR="00301D46" w:rsidRPr="00301D46" w:rsidRDefault="00301D46">
                            <w:pPr>
                              <w:rPr>
                                <w:color w:val="2F5496" w:themeColor="accent5" w:themeShade="BF"/>
                                <w:sz w:val="12"/>
                              </w:rPr>
                            </w:pPr>
                            <w:r w:rsidRPr="00301D46">
                              <w:rPr>
                                <w:color w:val="2F5496" w:themeColor="accent5" w:themeShade="BF"/>
                                <w:sz w:val="12"/>
                              </w:rPr>
                              <w:t>Diakonie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846E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88pt;margin-top:66.35pt;width:1in;height:1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" fillcolor="white [3201]" stroked="f" strokeweight=".5pt">
                <v:textbox>
                  <w:txbxContent>
                    <w:p w14:paraId="255A79F2" w14:textId="77BF7AA4" w:rsidR="00301D46" w:rsidRPr="00301D46" w:rsidRDefault="00301D46">
                      <w:pPr>
                        <w:rPr>
                          <w:color w:val="2F5496" w:themeColor="accent5" w:themeShade="BF"/>
                          <w:sz w:val="12"/>
                        </w:rPr>
                      </w:pPr>
                      <w:r w:rsidRPr="00301D46">
                        <w:rPr>
                          <w:color w:val="2F5496" w:themeColor="accent5" w:themeShade="BF"/>
                          <w:sz w:val="12"/>
                        </w:rPr>
                        <w:t>Diakonie</w:t>
                      </w:r>
                    </w:p>
                  </w:txbxContent>
                </v:textbox>
              </v:shape>
            </w:pict>
          </mc:Fallback>
        </mc:AlternateContent>
      </w:r>
      <w:r w:rsidRPr="00301D46">
        <w:rPr>
          <w:sz w:val="24"/>
        </w:rPr>
        <w:drawing>
          <wp:inline distT="0" distB="0" distL="0" distR="0" wp14:anchorId="4BB9F5ED" wp14:editId="0AB9E4E9">
            <wp:extent cx="5760720" cy="2240915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0A7D" w14:textId="77777777" w:rsidR="00301D46" w:rsidRDefault="00301D46" w:rsidP="00CB6235">
      <w:pPr>
        <w:rPr>
          <w:b/>
          <w:color w:val="7F7F7F" w:themeColor="text1" w:themeTint="80"/>
          <w:sz w:val="24"/>
          <w:szCs w:val="20"/>
        </w:rPr>
      </w:pPr>
    </w:p>
    <w:p w14:paraId="3AA78C0E" w14:textId="2A254159" w:rsidR="00CB6235" w:rsidRPr="00B963C9" w:rsidRDefault="00301D46" w:rsidP="00CB6235">
      <w:pPr>
        <w:rPr>
          <w:b/>
          <w:sz w:val="20"/>
          <w:szCs w:val="20"/>
        </w:rPr>
      </w:pPr>
      <w:r w:rsidRPr="00B963C9">
        <w:rPr>
          <w:b/>
          <w:sz w:val="24"/>
          <w:szCs w:val="20"/>
        </w:rPr>
        <w:t>Der Seniorenstützpunkt „</w:t>
      </w:r>
      <w:r w:rsidR="00CB6235" w:rsidRPr="00B963C9">
        <w:rPr>
          <w:b/>
          <w:sz w:val="24"/>
          <w:szCs w:val="20"/>
        </w:rPr>
        <w:t>ALEKS – gestärkt in der zweiten Lebenshälfte</w:t>
      </w:r>
      <w:r w:rsidRPr="00B963C9">
        <w:rPr>
          <w:b/>
          <w:sz w:val="24"/>
          <w:szCs w:val="20"/>
        </w:rPr>
        <w:t>“</w:t>
      </w:r>
    </w:p>
    <w:p w14:paraId="6C4795EC" w14:textId="77777777" w:rsidR="00301D46" w:rsidRPr="00B963C9" w:rsidRDefault="00CB6235" w:rsidP="00CB6235">
      <w:pPr>
        <w:rPr>
          <w:sz w:val="20"/>
          <w:szCs w:val="20"/>
        </w:rPr>
      </w:pPr>
      <w:r w:rsidRPr="00B963C9">
        <w:rPr>
          <w:sz w:val="20"/>
          <w:szCs w:val="20"/>
        </w:rPr>
        <w:t xml:space="preserve">Die </w:t>
      </w:r>
      <w:r w:rsidRPr="00B963C9">
        <w:rPr>
          <w:b/>
          <w:bCs/>
          <w:sz w:val="20"/>
          <w:szCs w:val="20"/>
        </w:rPr>
        <w:t xml:space="preserve">„zweite Lebenshälfte“ </w:t>
      </w:r>
      <w:r w:rsidRPr="00B963C9">
        <w:rPr>
          <w:sz w:val="20"/>
          <w:szCs w:val="20"/>
        </w:rPr>
        <w:t xml:space="preserve">ist vielfältig: Vom Ausstieg aus dem Arbeitsleben bis ins </w:t>
      </w:r>
      <w:r w:rsidR="0043255F" w:rsidRPr="00B963C9">
        <w:rPr>
          <w:sz w:val="20"/>
          <w:szCs w:val="20"/>
        </w:rPr>
        <w:t>fortgeschrittene</w:t>
      </w:r>
      <w:r w:rsidRPr="00B963C9">
        <w:rPr>
          <w:sz w:val="20"/>
          <w:szCs w:val="20"/>
        </w:rPr>
        <w:t xml:space="preserve"> Alter verändern sich die Situationen und die Bedürfnisse. ALEKS ist eine zentrale Kontaktstelle im südlichen Weimarer Land für alle Themen und Anliegen rund um diese Lebensphase. </w:t>
      </w:r>
    </w:p>
    <w:p w14:paraId="5B3F6E19" w14:textId="736402EB" w:rsidR="00CB6235" w:rsidRPr="00B963C9" w:rsidRDefault="0000040F" w:rsidP="00CB6235">
      <w:pPr>
        <w:rPr>
          <w:sz w:val="20"/>
          <w:szCs w:val="20"/>
        </w:rPr>
      </w:pPr>
      <w:r w:rsidRPr="00B963C9">
        <w:rPr>
          <w:sz w:val="20"/>
          <w:szCs w:val="20"/>
        </w:rPr>
        <w:t xml:space="preserve">Als </w:t>
      </w:r>
      <w:r w:rsidR="00301D46" w:rsidRPr="00B963C9">
        <w:rPr>
          <w:b/>
          <w:sz w:val="20"/>
          <w:szCs w:val="20"/>
        </w:rPr>
        <w:t xml:space="preserve">Seniorenstützpunkt </w:t>
      </w:r>
      <w:r w:rsidR="00301D46" w:rsidRPr="00B963C9">
        <w:rPr>
          <w:sz w:val="20"/>
          <w:szCs w:val="20"/>
        </w:rPr>
        <w:t xml:space="preserve">sind wir für Sie da. </w:t>
      </w:r>
      <w:r w:rsidR="00301D46" w:rsidRPr="00B963C9">
        <w:rPr>
          <w:sz w:val="20"/>
          <w:szCs w:val="20"/>
        </w:rPr>
        <w:br/>
      </w:r>
      <w:r w:rsidR="00CB6235" w:rsidRPr="00B963C9">
        <w:rPr>
          <w:b/>
          <w:sz w:val="20"/>
          <w:szCs w:val="20"/>
        </w:rPr>
        <w:t>Wir beraten Sie gern</w:t>
      </w:r>
      <w:r w:rsidR="00CB6235" w:rsidRPr="00B963C9">
        <w:rPr>
          <w:sz w:val="20"/>
          <w:szCs w:val="20"/>
        </w:rPr>
        <w:t xml:space="preserve"> in sämtlichen Lebenssituationen, beispielsweise zu Aktivitäten im Ruhestand, zu finanziellen Fragen und Ansprüchen, zu </w:t>
      </w:r>
      <w:r w:rsidRPr="00B963C9">
        <w:rPr>
          <w:sz w:val="20"/>
          <w:szCs w:val="20"/>
        </w:rPr>
        <w:t>Demenz</w:t>
      </w:r>
      <w:r w:rsidR="00CB6235" w:rsidRPr="00B963C9">
        <w:rPr>
          <w:sz w:val="20"/>
          <w:szCs w:val="20"/>
        </w:rPr>
        <w:t>, zum Wohnen, zur Vorsorge oder zur Pflege.</w:t>
      </w:r>
      <w:r w:rsidR="00CB6235" w:rsidRPr="00B963C9">
        <w:rPr>
          <w:sz w:val="20"/>
          <w:szCs w:val="20"/>
        </w:rPr>
        <w:br/>
        <w:t xml:space="preserve">Außerdem schaffen und stärken wir verschiedene Angebote in der Region, damit Menschen sich auch in der zweiten Lebenshälfte </w:t>
      </w:r>
      <w:r w:rsidR="00CB6235" w:rsidRPr="00B963C9">
        <w:rPr>
          <w:b/>
          <w:bCs/>
          <w:sz w:val="20"/>
          <w:szCs w:val="20"/>
        </w:rPr>
        <w:t>begegnen, austauschen</w:t>
      </w:r>
      <w:r w:rsidR="00CB6235" w:rsidRPr="00B963C9">
        <w:rPr>
          <w:sz w:val="20"/>
          <w:szCs w:val="20"/>
        </w:rPr>
        <w:t xml:space="preserve"> und </w:t>
      </w:r>
      <w:r w:rsidR="00CB6235" w:rsidRPr="00B963C9">
        <w:rPr>
          <w:b/>
          <w:sz w:val="20"/>
          <w:szCs w:val="20"/>
        </w:rPr>
        <w:t>weiterbilden</w:t>
      </w:r>
      <w:r w:rsidR="00CB6235" w:rsidRPr="00B963C9">
        <w:rPr>
          <w:sz w:val="20"/>
          <w:szCs w:val="20"/>
        </w:rPr>
        <w:t xml:space="preserve"> können.</w:t>
      </w:r>
    </w:p>
    <w:p w14:paraId="11C09F19" w14:textId="77777777" w:rsidR="0000040F" w:rsidRPr="00B963C9" w:rsidRDefault="0000040F" w:rsidP="0000040F">
      <w:pPr>
        <w:rPr>
          <w:b/>
          <w:sz w:val="24"/>
        </w:rPr>
      </w:pPr>
    </w:p>
    <w:p w14:paraId="6A07DBA7" w14:textId="22813470" w:rsidR="0000040F" w:rsidRPr="00B963C9" w:rsidRDefault="00301D46" w:rsidP="0000040F">
      <w:pPr>
        <w:rPr>
          <w:b/>
          <w:sz w:val="24"/>
        </w:rPr>
      </w:pPr>
      <w:r w:rsidRPr="00B963C9">
        <w:rPr>
          <w:b/>
          <w:sz w:val="24"/>
        </w:rPr>
        <w:t>Hintergrund</w:t>
      </w:r>
      <w:r w:rsidR="0000040F" w:rsidRPr="00B963C9">
        <w:rPr>
          <w:b/>
          <w:sz w:val="24"/>
        </w:rPr>
        <w:t>:</w:t>
      </w:r>
    </w:p>
    <w:p w14:paraId="4A8278CC" w14:textId="44FDFFC3" w:rsidR="0000040F" w:rsidRPr="00B963C9" w:rsidRDefault="0000040F" w:rsidP="0000040F">
      <w:pPr>
        <w:rPr>
          <w:sz w:val="20"/>
          <w:szCs w:val="20"/>
        </w:rPr>
      </w:pPr>
      <w:r w:rsidRPr="00B963C9">
        <w:rPr>
          <w:sz w:val="20"/>
          <w:szCs w:val="20"/>
        </w:rPr>
        <w:t xml:space="preserve">ALEKS steht für: </w:t>
      </w:r>
      <w:r w:rsidRPr="00B963C9">
        <w:rPr>
          <w:b/>
          <w:sz w:val="20"/>
          <w:szCs w:val="20"/>
        </w:rPr>
        <w:t>A</w:t>
      </w:r>
      <w:r w:rsidRPr="00B963C9">
        <w:rPr>
          <w:sz w:val="20"/>
          <w:szCs w:val="20"/>
        </w:rPr>
        <w:t xml:space="preserve">ktiv, </w:t>
      </w:r>
      <w:r w:rsidRPr="00B963C9">
        <w:rPr>
          <w:b/>
          <w:sz w:val="20"/>
          <w:szCs w:val="20"/>
        </w:rPr>
        <w:t>L</w:t>
      </w:r>
      <w:r w:rsidRPr="00B963C9">
        <w:rPr>
          <w:sz w:val="20"/>
          <w:szCs w:val="20"/>
        </w:rPr>
        <w:t xml:space="preserve">ebensnah, </w:t>
      </w:r>
      <w:r w:rsidRPr="00B963C9">
        <w:rPr>
          <w:b/>
          <w:sz w:val="20"/>
          <w:szCs w:val="20"/>
        </w:rPr>
        <w:t>E</w:t>
      </w:r>
      <w:r w:rsidRPr="00B963C9">
        <w:rPr>
          <w:sz w:val="20"/>
          <w:szCs w:val="20"/>
        </w:rPr>
        <w:t xml:space="preserve">ngagiert, </w:t>
      </w:r>
      <w:r w:rsidRPr="00B963C9">
        <w:rPr>
          <w:b/>
          <w:sz w:val="20"/>
          <w:szCs w:val="20"/>
        </w:rPr>
        <w:t>K</w:t>
      </w:r>
      <w:r w:rsidRPr="00B963C9">
        <w:rPr>
          <w:sz w:val="20"/>
          <w:szCs w:val="20"/>
        </w:rPr>
        <w:t xml:space="preserve">ontaktstark und </w:t>
      </w:r>
      <w:r w:rsidRPr="00B963C9">
        <w:rPr>
          <w:b/>
          <w:sz w:val="20"/>
          <w:szCs w:val="20"/>
        </w:rPr>
        <w:t>S</w:t>
      </w:r>
      <w:r w:rsidRPr="00B963C9">
        <w:rPr>
          <w:sz w:val="20"/>
          <w:szCs w:val="20"/>
        </w:rPr>
        <w:t xml:space="preserve">elbstständig. In diesem Sinne </w:t>
      </w:r>
      <w:r w:rsidR="00301D46" w:rsidRPr="00B963C9">
        <w:rPr>
          <w:sz w:val="20"/>
          <w:szCs w:val="20"/>
        </w:rPr>
        <w:t xml:space="preserve">handeln wir </w:t>
      </w:r>
      <w:r w:rsidRPr="00B963C9">
        <w:rPr>
          <w:sz w:val="20"/>
          <w:szCs w:val="20"/>
        </w:rPr>
        <w:t xml:space="preserve">für Menschen ab 60 Jahren im südlichen Weimarer Land. </w:t>
      </w:r>
    </w:p>
    <w:p w14:paraId="0A610FDE" w14:textId="77777777" w:rsidR="0000040F" w:rsidRPr="00B963C9" w:rsidRDefault="0000040F" w:rsidP="0000040F">
      <w:pPr>
        <w:rPr>
          <w:sz w:val="20"/>
          <w:szCs w:val="20"/>
        </w:rPr>
      </w:pPr>
      <w:r w:rsidRPr="00B963C9">
        <w:rPr>
          <w:sz w:val="20"/>
          <w:szCs w:val="20"/>
        </w:rPr>
        <w:t>Unsere Schwerpunkte sind:</w:t>
      </w:r>
    </w:p>
    <w:p w14:paraId="48AA5E63" w14:textId="77777777" w:rsidR="0000040F" w:rsidRPr="00B963C9" w:rsidRDefault="0000040F" w:rsidP="0000040F">
      <w:pPr>
        <w:rPr>
          <w:sz w:val="20"/>
          <w:szCs w:val="20"/>
        </w:rPr>
      </w:pPr>
      <w:r w:rsidRPr="00B963C9">
        <w:rPr>
          <w:b/>
          <w:sz w:val="20"/>
          <w:szCs w:val="20"/>
        </w:rPr>
        <w:t>Menschen beraten und unterstützen</w:t>
      </w:r>
      <w:r w:rsidRPr="00B963C9">
        <w:rPr>
          <w:sz w:val="20"/>
          <w:szCs w:val="20"/>
        </w:rPr>
        <w:br/>
        <w:t>Wir sind offen für Ihre Fragen und Anliegen, ganz gleich in welcher Situation Sie sich befinden. Wir suchen gemeinsam Lösungen und beziehen gezielt Fachpersonen der Region mit ein.</w:t>
      </w:r>
    </w:p>
    <w:p w14:paraId="4AF3D248" w14:textId="20F80508" w:rsidR="0000040F" w:rsidRPr="00B963C9" w:rsidRDefault="0000040F" w:rsidP="0000040F">
      <w:pPr>
        <w:rPr>
          <w:sz w:val="20"/>
          <w:szCs w:val="20"/>
        </w:rPr>
      </w:pPr>
      <w:r w:rsidRPr="00B963C9">
        <w:rPr>
          <w:b/>
          <w:sz w:val="20"/>
          <w:szCs w:val="20"/>
        </w:rPr>
        <w:t>Menschen verbinden</w:t>
      </w:r>
      <w:r w:rsidRPr="00B963C9">
        <w:rPr>
          <w:sz w:val="20"/>
          <w:szCs w:val="20"/>
        </w:rPr>
        <w:br/>
        <w:t xml:space="preserve">Wir </w:t>
      </w:r>
      <w:r w:rsidR="00301D46" w:rsidRPr="00B963C9">
        <w:rPr>
          <w:sz w:val="20"/>
          <w:szCs w:val="20"/>
        </w:rPr>
        <w:t>suchen</w:t>
      </w:r>
      <w:r w:rsidRPr="00B963C9">
        <w:rPr>
          <w:sz w:val="20"/>
          <w:szCs w:val="20"/>
        </w:rPr>
        <w:t xml:space="preserve"> Möglichkeiten, damit Sie sich b</w:t>
      </w:r>
      <w:r w:rsidRPr="00B963C9">
        <w:rPr>
          <w:bCs/>
          <w:sz w:val="20"/>
          <w:szCs w:val="20"/>
        </w:rPr>
        <w:t>egegnen, austauschen</w:t>
      </w:r>
      <w:r w:rsidRPr="00B963C9">
        <w:rPr>
          <w:sz w:val="20"/>
          <w:szCs w:val="20"/>
        </w:rPr>
        <w:t xml:space="preserve"> und weiterbilden können. Dabei bauen auf vorhandene Angebote auf und arbeiten mit Partnerinnen und Partnern der Region zusammen. </w:t>
      </w:r>
    </w:p>
    <w:p w14:paraId="06D6F797" w14:textId="2DCF80E7" w:rsidR="0000040F" w:rsidRPr="00B963C9" w:rsidRDefault="0000040F" w:rsidP="0000040F">
      <w:pPr>
        <w:rPr>
          <w:b/>
          <w:sz w:val="20"/>
          <w:szCs w:val="20"/>
        </w:rPr>
      </w:pPr>
      <w:r w:rsidRPr="00B963C9">
        <w:rPr>
          <w:b/>
          <w:sz w:val="20"/>
          <w:szCs w:val="20"/>
        </w:rPr>
        <w:t>Langfristig gestalten</w:t>
      </w:r>
      <w:r w:rsidRPr="00B963C9">
        <w:rPr>
          <w:b/>
          <w:sz w:val="20"/>
          <w:szCs w:val="20"/>
        </w:rPr>
        <w:br/>
      </w:r>
      <w:r w:rsidRPr="00B963C9">
        <w:rPr>
          <w:sz w:val="20"/>
          <w:szCs w:val="20"/>
        </w:rPr>
        <w:t>Uns ist es wichtig, nachhaltig zu handeln. Das bedeutet, wir wollen dauerhafte Strukturen und ein anhaltendes Gesam</w:t>
      </w:r>
      <w:r w:rsidR="00301D46" w:rsidRPr="00B963C9">
        <w:rPr>
          <w:sz w:val="20"/>
          <w:szCs w:val="20"/>
        </w:rPr>
        <w:t>tangebot in der Region aufbauen</w:t>
      </w:r>
      <w:r w:rsidRPr="00B963C9">
        <w:rPr>
          <w:sz w:val="20"/>
          <w:szCs w:val="20"/>
        </w:rPr>
        <w:t>.</w:t>
      </w:r>
    </w:p>
    <w:p w14:paraId="2B6F8BED" w14:textId="0541CF42" w:rsidR="00CB6235" w:rsidRPr="00B963C9" w:rsidRDefault="00301D46" w:rsidP="00CB6235">
      <w:pPr>
        <w:rPr>
          <w:sz w:val="20"/>
          <w:szCs w:val="20"/>
        </w:rPr>
      </w:pPr>
      <w:r w:rsidRPr="00B963C9">
        <w:rPr>
          <w:sz w:val="20"/>
          <w:szCs w:val="20"/>
        </w:rPr>
        <w:t>Unsere Angebote sind kostenfrei nutzbar.</w:t>
      </w:r>
      <w:r w:rsidR="00B963C9">
        <w:rPr>
          <w:sz w:val="20"/>
          <w:szCs w:val="20"/>
        </w:rPr>
        <w:br/>
        <w:t>ALEKS ist ein Kooperationsprojekt der Diakonie Sozialdienst Thüringen gGmbH und des Landkreis Weimarer Land.</w:t>
      </w:r>
      <w:bookmarkStart w:id="0" w:name="_GoBack"/>
      <w:bookmarkEnd w:id="0"/>
    </w:p>
    <w:p w14:paraId="7157CA94" w14:textId="77777777" w:rsidR="00CB6235" w:rsidRPr="00B963C9" w:rsidRDefault="00CB6235" w:rsidP="00CB6235">
      <w:pPr>
        <w:rPr>
          <w:b/>
          <w:sz w:val="24"/>
          <w:szCs w:val="20"/>
        </w:rPr>
      </w:pPr>
    </w:p>
    <w:p w14:paraId="5C84008D" w14:textId="77777777" w:rsidR="00B963C9" w:rsidRPr="00B963C9" w:rsidRDefault="00B963C9" w:rsidP="00B963C9">
      <w:pPr>
        <w:rPr>
          <w:b/>
          <w:sz w:val="24"/>
        </w:rPr>
      </w:pPr>
      <w:r w:rsidRPr="00B963C9">
        <w:rPr>
          <w:b/>
          <w:sz w:val="24"/>
        </w:rPr>
        <w:lastRenderedPageBreak/>
        <w:t>Kontakt:</w:t>
      </w:r>
    </w:p>
    <w:p w14:paraId="4F1611C4" w14:textId="77777777" w:rsidR="00B963C9" w:rsidRDefault="00B963C9" w:rsidP="00B963C9">
      <w:pPr>
        <w:rPr>
          <w:sz w:val="20"/>
          <w:szCs w:val="20"/>
        </w:rPr>
      </w:pPr>
      <w:r w:rsidRPr="00B963C9">
        <w:rPr>
          <w:sz w:val="20"/>
          <w:szCs w:val="20"/>
        </w:rPr>
        <w:t>Diakonie Sozialdienst Thüringen gGmbH (Träger des Projektes)</w:t>
      </w:r>
    </w:p>
    <w:p w14:paraId="1CB45F4D" w14:textId="77777777" w:rsidR="00B963C9" w:rsidRPr="00B963C9" w:rsidRDefault="00B963C9" w:rsidP="00B963C9">
      <w:pPr>
        <w:rPr>
          <w:sz w:val="20"/>
          <w:szCs w:val="20"/>
        </w:rPr>
      </w:pPr>
      <w:r>
        <w:rPr>
          <w:sz w:val="20"/>
          <w:szCs w:val="20"/>
        </w:rPr>
        <w:t>Madeleine Helbig (Projektkoordination)</w:t>
      </w:r>
      <w:r>
        <w:rPr>
          <w:sz w:val="20"/>
          <w:szCs w:val="20"/>
        </w:rPr>
        <w:br/>
        <w:t>Telefon: 0151 – 2038 0206</w:t>
      </w:r>
      <w:r>
        <w:rPr>
          <w:sz w:val="20"/>
          <w:szCs w:val="20"/>
        </w:rPr>
        <w:br/>
        <w:t>E-Mail: m.helbig@diakonie-wl.de</w:t>
      </w:r>
    </w:p>
    <w:p w14:paraId="4EB8D14F" w14:textId="1DD4FB9C" w:rsidR="00B963C9" w:rsidRPr="00B963C9" w:rsidRDefault="00B963C9" w:rsidP="00B963C9">
      <w:pPr>
        <w:rPr>
          <w:sz w:val="20"/>
          <w:szCs w:val="20"/>
        </w:rPr>
      </w:pPr>
      <w:r>
        <w:rPr>
          <w:sz w:val="20"/>
          <w:szCs w:val="20"/>
        </w:rPr>
        <w:t>Adresse:</w:t>
      </w:r>
      <w:r w:rsidRPr="00B963C9">
        <w:rPr>
          <w:sz w:val="20"/>
          <w:szCs w:val="20"/>
        </w:rPr>
        <w:br/>
        <w:t>ESF PLUS - Projekt ALEKS</w:t>
      </w:r>
      <w:r w:rsidRPr="00B963C9">
        <w:rPr>
          <w:sz w:val="20"/>
          <w:szCs w:val="20"/>
        </w:rPr>
        <w:br/>
        <w:t>Kirchstraße 10</w:t>
      </w:r>
      <w:r w:rsidRPr="00B963C9">
        <w:rPr>
          <w:sz w:val="20"/>
          <w:szCs w:val="20"/>
        </w:rPr>
        <w:br/>
        <w:t>99444 Blankenhain</w:t>
      </w:r>
    </w:p>
    <w:p w14:paraId="4537263B" w14:textId="77777777" w:rsidR="00B963C9" w:rsidRDefault="00B963C9" w:rsidP="00CB6235">
      <w:pPr>
        <w:rPr>
          <w:b/>
          <w:sz w:val="24"/>
          <w:szCs w:val="20"/>
        </w:rPr>
      </w:pPr>
    </w:p>
    <w:p w14:paraId="5003748B" w14:textId="0EC5616C" w:rsidR="00CB6235" w:rsidRPr="00B963C9" w:rsidRDefault="00CB6235" w:rsidP="00CB6235">
      <w:pPr>
        <w:rPr>
          <w:b/>
          <w:sz w:val="24"/>
          <w:szCs w:val="20"/>
        </w:rPr>
      </w:pPr>
      <w:r w:rsidRPr="00B963C9">
        <w:rPr>
          <w:b/>
          <w:sz w:val="24"/>
          <w:szCs w:val="20"/>
        </w:rPr>
        <w:t>Förderhinweis:</w:t>
      </w:r>
    </w:p>
    <w:p w14:paraId="2F9ADE2D" w14:textId="77777777" w:rsidR="00CB6235" w:rsidRPr="00B963C9" w:rsidRDefault="00CB6235" w:rsidP="00CB6235">
      <w:pPr>
        <w:rPr>
          <w:sz w:val="20"/>
          <w:szCs w:val="20"/>
        </w:rPr>
      </w:pPr>
      <w:r w:rsidRPr="00B963C9">
        <w:rPr>
          <w:b/>
          <w:noProof/>
          <w:sz w:val="24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592B6F80" wp14:editId="726155B7">
            <wp:simplePos x="0" y="0"/>
            <wp:positionH relativeFrom="column">
              <wp:posOffset>1818005</wp:posOffset>
            </wp:positionH>
            <wp:positionV relativeFrom="paragraph">
              <wp:posOffset>686435</wp:posOffset>
            </wp:positionV>
            <wp:extent cx="1764665" cy="793924"/>
            <wp:effectExtent l="0" t="0" r="6985" b="6350"/>
            <wp:wrapNone/>
            <wp:docPr id="1" name="Grafik 1" descr="Logo_Förd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örder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793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3C9">
        <w:rPr>
          <w:b/>
          <w:noProof/>
          <w:sz w:val="24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3058D293" wp14:editId="5A931F7A">
            <wp:simplePos x="0" y="0"/>
            <wp:positionH relativeFrom="margin">
              <wp:posOffset>-635</wp:posOffset>
            </wp:positionH>
            <wp:positionV relativeFrom="paragraph">
              <wp:posOffset>781050</wp:posOffset>
            </wp:positionV>
            <wp:extent cx="1759585" cy="604520"/>
            <wp:effectExtent l="0" t="0" r="0" b="5080"/>
            <wp:wrapNone/>
            <wp:docPr id="2" name="Grafik 2" descr="Program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gramm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3C9">
        <w:rPr>
          <w:i/>
          <w:sz w:val="20"/>
          <w:szCs w:val="20"/>
        </w:rPr>
        <w:t>Das Projekt „ALEKS – gestärkt in der zweiten Lebenshälfte“ wird im Rahmen des Programms „Stärkung der Teilhabe älterer Menschen – gegen Einsamkeit und soziale Isolation“ durch das Bundesministerium für Familie, Senioren, Frauen und Jugend und durch die Europäische Union über den Europäischen Sozialfonds Plus (ESF Plus) gefördert."</w:t>
      </w:r>
      <w:r w:rsidRPr="00B963C9">
        <w:rPr>
          <w:i/>
          <w:sz w:val="20"/>
          <w:szCs w:val="20"/>
        </w:rPr>
        <w:br/>
      </w:r>
    </w:p>
    <w:p w14:paraId="634A2A7B" w14:textId="77777777" w:rsidR="00CB6235" w:rsidRPr="00B963C9" w:rsidRDefault="00CB6235" w:rsidP="00CB6235">
      <w:pPr>
        <w:rPr>
          <w:sz w:val="20"/>
          <w:szCs w:val="20"/>
        </w:rPr>
      </w:pPr>
    </w:p>
    <w:p w14:paraId="2F4C8B20" w14:textId="77777777" w:rsidR="00CB6235" w:rsidRPr="00B963C9" w:rsidRDefault="00CB6235" w:rsidP="00CB6235">
      <w:pPr>
        <w:rPr>
          <w:sz w:val="20"/>
          <w:szCs w:val="20"/>
        </w:rPr>
      </w:pPr>
    </w:p>
    <w:p w14:paraId="2AF550AF" w14:textId="53872B68" w:rsidR="00CB6235" w:rsidRPr="00B963C9" w:rsidRDefault="00CB6235">
      <w:pPr>
        <w:rPr>
          <w:b/>
          <w:sz w:val="24"/>
        </w:rPr>
      </w:pPr>
    </w:p>
    <w:p w14:paraId="20250DFC" w14:textId="77777777" w:rsidR="00CB6235" w:rsidRPr="00B963C9" w:rsidRDefault="00CB6235">
      <w:pPr>
        <w:rPr>
          <w:b/>
          <w:sz w:val="24"/>
        </w:rPr>
      </w:pPr>
    </w:p>
    <w:p w14:paraId="7F8CD6F7" w14:textId="77777777" w:rsidR="00CB6235" w:rsidRPr="00B963C9" w:rsidRDefault="00CB6235">
      <w:pPr>
        <w:rPr>
          <w:b/>
          <w:sz w:val="24"/>
        </w:rPr>
      </w:pPr>
    </w:p>
    <w:sectPr w:rsidR="00CB6235" w:rsidRPr="00B963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35"/>
    <w:rsid w:val="0000040F"/>
    <w:rsid w:val="00301D46"/>
    <w:rsid w:val="0043255F"/>
    <w:rsid w:val="005339F4"/>
    <w:rsid w:val="00B963C9"/>
    <w:rsid w:val="00C83A2B"/>
    <w:rsid w:val="00CB6235"/>
    <w:rsid w:val="00D7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7976"/>
  <w15:chartTrackingRefBased/>
  <w15:docId w15:val="{038E4A79-3F71-49C9-8225-342719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6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3012d9-b085-434e-a2aa-f343fdc9b1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0F3D00BDD5146BB93E64C81AC2060" ma:contentTypeVersion="10" ma:contentTypeDescription="Ein neues Dokument erstellen." ma:contentTypeScope="" ma:versionID="b635c6d8525b8635c0e6d842b665de3d">
  <xsd:schema xmlns:xsd="http://www.w3.org/2001/XMLSchema" xmlns:xs="http://www.w3.org/2001/XMLSchema" xmlns:p="http://schemas.microsoft.com/office/2006/metadata/properties" xmlns:ns3="5f3012d9-b085-434e-a2aa-f343fdc9b1d8" xmlns:ns4="400f3ef1-3f95-432b-bc6d-185fdc629779" targetNamespace="http://schemas.microsoft.com/office/2006/metadata/properties" ma:root="true" ma:fieldsID="7487f43c5ea09ef1083dacd3581795b9" ns3:_="" ns4:_="">
    <xsd:import namespace="5f3012d9-b085-434e-a2aa-f343fdc9b1d8"/>
    <xsd:import namespace="400f3ef1-3f95-432b-bc6d-185fdc629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012d9-b085-434e-a2aa-f343fdc9b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3ef1-3f95-432b-bc6d-185fdc629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2C0E3-A3BE-46E6-98E4-152A4DD271CE}">
  <ds:schemaRefs>
    <ds:schemaRef ds:uri="http://schemas.microsoft.com/office/2006/metadata/properties"/>
    <ds:schemaRef ds:uri="http://schemas.microsoft.com/office/infopath/2007/PartnerControls"/>
    <ds:schemaRef ds:uri="5f3012d9-b085-434e-a2aa-f343fdc9b1d8"/>
  </ds:schemaRefs>
</ds:datastoreItem>
</file>

<file path=customXml/itemProps2.xml><?xml version="1.0" encoding="utf-8"?>
<ds:datastoreItem xmlns:ds="http://schemas.openxmlformats.org/officeDocument/2006/customXml" ds:itemID="{E377727D-62C6-4435-ABEF-42A61DCF2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F32D6-9104-489D-B7E5-88AEFA933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012d9-b085-434e-a2aa-f343fdc9b1d8"/>
    <ds:schemaRef ds:uri="400f3ef1-3f95-432b-bc6d-185fdc629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Helbig, Madeleine</dc:creator>
  <cp:keywords/>
  <dc:description/>
  <cp:lastModifiedBy>Helbig, Madeleine</cp:lastModifiedBy>
  <cp:revision>3</cp:revision>
  <dcterms:created xsi:type="dcterms:W3CDTF">2025-04-11T07:49:00Z</dcterms:created>
  <dcterms:modified xsi:type="dcterms:W3CDTF">2025-06-20T07:36:00Z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0x01010037D0F3D00BDD5146BB93E64C81AC2060</vt:lpwstr>
  </property>
</Properties>
</file>