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AA38" w14:textId="77777777" w:rsidR="00344A37" w:rsidRPr="00A82F8D" w:rsidRDefault="00344A37" w:rsidP="00DE5FC6">
      <w:pPr>
        <w:rPr>
          <w:rFonts w:cstheme="minorHAnsi"/>
        </w:rPr>
      </w:pPr>
    </w:p>
    <w:p w14:paraId="5855DFE3" w14:textId="77777777" w:rsidR="00344A37" w:rsidRPr="00A82F8D" w:rsidRDefault="00344A37" w:rsidP="00DE5FC6">
      <w:pPr>
        <w:rPr>
          <w:rFonts w:cstheme="minorHAnsi"/>
        </w:rPr>
      </w:pPr>
    </w:p>
    <w:p w14:paraId="717AF47C" w14:textId="77777777" w:rsidR="00344A37" w:rsidRPr="00A82F8D" w:rsidRDefault="00344A37" w:rsidP="00DE5FC6">
      <w:pPr>
        <w:rPr>
          <w:rFonts w:cstheme="minorHAnsi"/>
        </w:rPr>
      </w:pPr>
    </w:p>
    <w:p w14:paraId="15021DE7" w14:textId="77777777" w:rsidR="00344A37" w:rsidRPr="00A82F8D" w:rsidRDefault="00344A37" w:rsidP="00DE5FC6">
      <w:pPr>
        <w:rPr>
          <w:rFonts w:cstheme="minorHAnsi"/>
        </w:rPr>
      </w:pPr>
    </w:p>
    <w:p w14:paraId="0D41ED47" w14:textId="77777777" w:rsidR="00344A37" w:rsidRPr="00A82F8D" w:rsidRDefault="00344A37" w:rsidP="00DE5FC6">
      <w:pPr>
        <w:rPr>
          <w:rFonts w:cstheme="minorHAnsi"/>
        </w:rPr>
      </w:pPr>
    </w:p>
    <w:tbl>
      <w:tblPr>
        <w:tblpPr w:leftFromText="142" w:rightFromText="142" w:vertAnchor="text" w:tblpY="1"/>
        <w:tblOverlap w:val="never"/>
        <w:tblW w:w="4820" w:type="dxa"/>
        <w:tblCellMar>
          <w:left w:w="142" w:type="dxa"/>
          <w:right w:w="142" w:type="dxa"/>
        </w:tblCellMar>
        <w:tblLook w:val="01E0" w:firstRow="1" w:lastRow="1" w:firstColumn="1" w:lastColumn="1" w:noHBand="0" w:noVBand="0"/>
      </w:tblPr>
      <w:tblGrid>
        <w:gridCol w:w="4820"/>
      </w:tblGrid>
      <w:tr w:rsidR="003D5AB8" w:rsidRPr="00A82F8D" w14:paraId="5A052CEE" w14:textId="77777777" w:rsidTr="0080314E">
        <w:trPr>
          <w:trHeight w:val="2111"/>
        </w:trPr>
        <w:tc>
          <w:tcPr>
            <w:tcW w:w="4820" w:type="dxa"/>
          </w:tcPr>
          <w:p w14:paraId="353885C6" w14:textId="2EEA4222" w:rsidR="003D5AB8" w:rsidRPr="00A82F8D" w:rsidRDefault="00AB38FD" w:rsidP="0080314E">
            <w:pPr>
              <w:rPr>
                <w:rFonts w:cstheme="minorHAnsi"/>
                <w:sz w:val="16"/>
                <w:szCs w:val="16"/>
              </w:rPr>
            </w:pPr>
            <w:r w:rsidRPr="00A82F8D">
              <w:rPr>
                <w:rFonts w:cstheme="minorHAnsi"/>
                <w:sz w:val="16"/>
                <w:szCs w:val="16"/>
              </w:rPr>
              <w:t xml:space="preserve">OKR </w:t>
            </w:r>
            <w:r w:rsidR="00CA2A46" w:rsidRPr="00A82F8D">
              <w:rPr>
                <w:rFonts w:cstheme="minorHAnsi"/>
                <w:sz w:val="16"/>
                <w:szCs w:val="16"/>
              </w:rPr>
              <w:t>Dr. André Demut</w:t>
            </w:r>
            <w:r w:rsidR="00CA5738" w:rsidRPr="00A82F8D">
              <w:rPr>
                <w:rFonts w:cstheme="minorHAnsi"/>
                <w:sz w:val="16"/>
                <w:szCs w:val="16"/>
              </w:rPr>
              <w:t xml:space="preserve"> · Augustinerstraße 10</w:t>
            </w:r>
            <w:r w:rsidR="003D5AB8" w:rsidRPr="00A82F8D">
              <w:rPr>
                <w:rFonts w:cstheme="minorHAnsi"/>
                <w:sz w:val="16"/>
                <w:szCs w:val="16"/>
              </w:rPr>
              <w:t xml:space="preserve"> · 99084 Erfurt</w:t>
            </w:r>
          </w:p>
          <w:p w14:paraId="5470D39F" w14:textId="77777777" w:rsidR="009B0BF3" w:rsidRPr="00A82F8D" w:rsidRDefault="009B0BF3" w:rsidP="009B0BF3">
            <w:pPr>
              <w:rPr>
                <w:rFonts w:cstheme="minorHAnsi"/>
                <w:sz w:val="22"/>
                <w:szCs w:val="22"/>
              </w:rPr>
            </w:pPr>
            <w:bookmarkStart w:id="0" w:name="Adresse"/>
            <w:bookmarkEnd w:id="0"/>
          </w:p>
          <w:p w14:paraId="07735AAC" w14:textId="5399EBD0" w:rsidR="009B0BF3" w:rsidRPr="00A82F8D" w:rsidRDefault="00D11E69" w:rsidP="009B0BF3">
            <w:pPr>
              <w:rPr>
                <w:rFonts w:cstheme="minorHAnsi"/>
                <w:sz w:val="22"/>
                <w:szCs w:val="22"/>
              </w:rPr>
            </w:pPr>
            <w:r w:rsidRPr="00A82F8D">
              <w:rPr>
                <w:rFonts w:cstheme="minorHAnsi"/>
                <w:sz w:val="22"/>
                <w:szCs w:val="22"/>
              </w:rPr>
              <w:t xml:space="preserve">Thüringer </w:t>
            </w:r>
            <w:r w:rsidR="00CA2A46" w:rsidRPr="00A82F8D">
              <w:rPr>
                <w:rFonts w:cstheme="minorHAnsi"/>
                <w:sz w:val="22"/>
                <w:szCs w:val="22"/>
              </w:rPr>
              <w:t>Landtag</w:t>
            </w:r>
            <w:r w:rsidRPr="00A82F8D">
              <w:rPr>
                <w:rFonts w:cstheme="minorHAnsi"/>
                <w:sz w:val="22"/>
                <w:szCs w:val="22"/>
              </w:rPr>
              <w:br/>
            </w:r>
            <w:r w:rsidR="00CA2A46" w:rsidRPr="00A82F8D">
              <w:rPr>
                <w:rFonts w:cstheme="minorHAnsi"/>
                <w:sz w:val="22"/>
                <w:szCs w:val="22"/>
              </w:rPr>
              <w:t xml:space="preserve">Ausschuss für </w:t>
            </w:r>
            <w:r w:rsidR="001C3DE7">
              <w:rPr>
                <w:rFonts w:cstheme="minorHAnsi"/>
                <w:sz w:val="22"/>
                <w:szCs w:val="22"/>
              </w:rPr>
              <w:t>Europa, Kultur und Medien</w:t>
            </w:r>
            <w:r w:rsidRPr="00A82F8D">
              <w:rPr>
                <w:rFonts w:cstheme="minorHAnsi"/>
                <w:sz w:val="22"/>
                <w:szCs w:val="22"/>
              </w:rPr>
              <w:t xml:space="preserve"> </w:t>
            </w:r>
          </w:p>
          <w:p w14:paraId="6F6A3F24" w14:textId="1B65C027" w:rsidR="003D5AB8" w:rsidRPr="00A82F8D" w:rsidRDefault="00D11E69" w:rsidP="009B0BF3">
            <w:pPr>
              <w:rPr>
                <w:rFonts w:cstheme="minorHAnsi"/>
                <w:sz w:val="22"/>
                <w:szCs w:val="22"/>
              </w:rPr>
            </w:pPr>
            <w:r w:rsidRPr="00A82F8D">
              <w:rPr>
                <w:rFonts w:cstheme="minorHAnsi"/>
                <w:sz w:val="22"/>
                <w:szCs w:val="22"/>
              </w:rPr>
              <w:br/>
            </w:r>
            <w:r w:rsidR="00CA2A46" w:rsidRPr="00A82F8D">
              <w:rPr>
                <w:rFonts w:cstheme="minorHAnsi"/>
                <w:sz w:val="22"/>
                <w:szCs w:val="22"/>
              </w:rPr>
              <w:t>Jürgen-Fuchs-Straße</w:t>
            </w:r>
            <w:r w:rsidRPr="00A82F8D">
              <w:rPr>
                <w:rFonts w:cstheme="minorHAnsi"/>
                <w:sz w:val="22"/>
                <w:szCs w:val="22"/>
              </w:rPr>
              <w:t xml:space="preserve"> </w:t>
            </w:r>
            <w:r w:rsidR="00CA2A46" w:rsidRPr="00A82F8D">
              <w:rPr>
                <w:rFonts w:cstheme="minorHAnsi"/>
                <w:sz w:val="22"/>
                <w:szCs w:val="22"/>
              </w:rPr>
              <w:t>1</w:t>
            </w:r>
            <w:r w:rsidRPr="00A82F8D">
              <w:rPr>
                <w:rFonts w:cstheme="minorHAnsi"/>
                <w:b/>
                <w:sz w:val="22"/>
                <w:szCs w:val="22"/>
              </w:rPr>
              <w:br/>
              <w:t>990</w:t>
            </w:r>
            <w:r w:rsidR="00CA2A46" w:rsidRPr="00A82F8D">
              <w:rPr>
                <w:rFonts w:cstheme="minorHAnsi"/>
                <w:b/>
                <w:sz w:val="22"/>
                <w:szCs w:val="22"/>
              </w:rPr>
              <w:t>96</w:t>
            </w:r>
            <w:r w:rsidRPr="00A82F8D">
              <w:rPr>
                <w:rFonts w:cstheme="minorHAnsi"/>
                <w:b/>
                <w:sz w:val="22"/>
                <w:szCs w:val="22"/>
              </w:rPr>
              <w:t xml:space="preserve"> Erfurt</w:t>
            </w:r>
          </w:p>
        </w:tc>
      </w:tr>
    </w:tbl>
    <w:p w14:paraId="1399932F" w14:textId="77777777" w:rsidR="00DE5FC6" w:rsidRPr="00A82F8D" w:rsidRDefault="00DE5FC6" w:rsidP="00DE5FC6">
      <w:pPr>
        <w:rPr>
          <w:rFonts w:cstheme="minorHAnsi"/>
          <w:sz w:val="18"/>
          <w:szCs w:val="18"/>
        </w:rPr>
      </w:pPr>
      <w:r w:rsidRPr="00A82F8D">
        <w:rPr>
          <w:rFonts w:cstheme="minorHAnsi"/>
          <w:sz w:val="18"/>
          <w:szCs w:val="18"/>
        </w:rPr>
        <w:tab/>
      </w:r>
      <w:r w:rsidRPr="00A82F8D">
        <w:rPr>
          <w:rFonts w:cstheme="minorHAnsi"/>
          <w:sz w:val="18"/>
          <w:szCs w:val="18"/>
        </w:rPr>
        <w:tab/>
        <w:t>Evangelisches Büro Thüringen</w:t>
      </w:r>
    </w:p>
    <w:p w14:paraId="05B03B0F" w14:textId="77777777" w:rsidR="00DE5FC6" w:rsidRPr="00A82F8D" w:rsidRDefault="00DE5FC6" w:rsidP="00DE5FC6">
      <w:pPr>
        <w:rPr>
          <w:rFonts w:cstheme="minorHAnsi"/>
          <w:sz w:val="18"/>
          <w:szCs w:val="18"/>
        </w:rPr>
      </w:pPr>
      <w:r w:rsidRPr="00A82F8D">
        <w:rPr>
          <w:rFonts w:cstheme="minorHAnsi"/>
          <w:sz w:val="18"/>
          <w:szCs w:val="18"/>
        </w:rPr>
        <w:tab/>
      </w:r>
      <w:r w:rsidRPr="00A82F8D">
        <w:rPr>
          <w:rFonts w:cstheme="minorHAnsi"/>
          <w:sz w:val="18"/>
          <w:szCs w:val="18"/>
        </w:rPr>
        <w:tab/>
        <w:t>Augustinerstraße 10 · 99084 Erfurt</w:t>
      </w:r>
    </w:p>
    <w:p w14:paraId="54D65EC7" w14:textId="77777777" w:rsidR="00DE5FC6" w:rsidRPr="00A82F8D" w:rsidRDefault="00DE5FC6" w:rsidP="00DE5FC6">
      <w:pPr>
        <w:spacing w:before="120"/>
        <w:rPr>
          <w:rFonts w:cstheme="minorHAnsi"/>
          <w:sz w:val="16"/>
          <w:szCs w:val="16"/>
          <w:lang w:val="en-US"/>
        </w:rPr>
      </w:pPr>
      <w:r w:rsidRPr="00A82F8D">
        <w:rPr>
          <w:rFonts w:cstheme="minorHAnsi"/>
          <w:sz w:val="16"/>
          <w:szCs w:val="16"/>
        </w:rPr>
        <w:tab/>
      </w:r>
      <w:r w:rsidRPr="00A82F8D">
        <w:rPr>
          <w:rFonts w:cstheme="minorHAnsi"/>
          <w:sz w:val="16"/>
          <w:szCs w:val="16"/>
        </w:rPr>
        <w:tab/>
      </w:r>
      <w:r w:rsidRPr="00A82F8D">
        <w:rPr>
          <w:rFonts w:cstheme="minorHAnsi"/>
          <w:sz w:val="16"/>
          <w:szCs w:val="16"/>
          <w:lang w:val="en-US"/>
        </w:rPr>
        <w:t>Telefon:</w:t>
      </w:r>
      <w:r w:rsidRPr="00A82F8D">
        <w:rPr>
          <w:rFonts w:cstheme="minorHAnsi"/>
          <w:sz w:val="16"/>
          <w:szCs w:val="16"/>
          <w:lang w:val="en-US"/>
        </w:rPr>
        <w:tab/>
        <w:t>0361 – 5 62 42 22</w:t>
      </w:r>
    </w:p>
    <w:p w14:paraId="3EFED834" w14:textId="77777777" w:rsidR="00DE5FC6" w:rsidRPr="00A82F8D" w:rsidRDefault="00DE5FC6" w:rsidP="00DE5FC6">
      <w:pPr>
        <w:rPr>
          <w:rFonts w:cstheme="minorHAnsi"/>
          <w:sz w:val="16"/>
          <w:szCs w:val="16"/>
          <w:lang w:val="en-US"/>
        </w:rPr>
      </w:pPr>
      <w:r w:rsidRPr="00A82F8D">
        <w:rPr>
          <w:rFonts w:cstheme="minorHAnsi"/>
          <w:sz w:val="16"/>
          <w:szCs w:val="16"/>
          <w:lang w:val="en-US"/>
        </w:rPr>
        <w:tab/>
      </w:r>
      <w:r w:rsidRPr="00A82F8D">
        <w:rPr>
          <w:rFonts w:cstheme="minorHAnsi"/>
          <w:sz w:val="16"/>
          <w:szCs w:val="16"/>
          <w:lang w:val="en-US"/>
        </w:rPr>
        <w:tab/>
        <w:t xml:space="preserve">Fax: </w:t>
      </w:r>
      <w:r w:rsidRPr="00A82F8D">
        <w:rPr>
          <w:rFonts w:cstheme="minorHAnsi"/>
          <w:sz w:val="16"/>
          <w:szCs w:val="16"/>
          <w:lang w:val="en-US"/>
        </w:rPr>
        <w:tab/>
        <w:t>0361 – 5 62 42 25</w:t>
      </w:r>
    </w:p>
    <w:p w14:paraId="51B9098C" w14:textId="77777777" w:rsidR="00DE5FC6" w:rsidRPr="00A82F8D" w:rsidRDefault="00DE5FC6" w:rsidP="00DE5FC6">
      <w:pPr>
        <w:rPr>
          <w:rFonts w:cstheme="minorHAnsi"/>
          <w:sz w:val="16"/>
          <w:szCs w:val="16"/>
        </w:rPr>
      </w:pPr>
      <w:r w:rsidRPr="00A82F8D">
        <w:rPr>
          <w:rFonts w:cstheme="minorHAnsi"/>
          <w:sz w:val="16"/>
          <w:szCs w:val="16"/>
        </w:rPr>
        <w:tab/>
      </w:r>
      <w:r w:rsidRPr="00A82F8D">
        <w:rPr>
          <w:rFonts w:cstheme="minorHAnsi"/>
          <w:sz w:val="16"/>
          <w:szCs w:val="16"/>
        </w:rPr>
        <w:tab/>
        <w:t xml:space="preserve">E-Mail: </w:t>
      </w:r>
      <w:r w:rsidRPr="00A82F8D">
        <w:rPr>
          <w:rFonts w:cstheme="minorHAnsi"/>
          <w:sz w:val="16"/>
          <w:szCs w:val="16"/>
        </w:rPr>
        <w:tab/>
        <w:t>evangelisches.Buero@ebth.de</w:t>
      </w:r>
    </w:p>
    <w:p w14:paraId="42B024B7" w14:textId="77777777" w:rsidR="00DE5FC6" w:rsidRPr="00A82F8D" w:rsidRDefault="00DE5FC6" w:rsidP="00DE5FC6">
      <w:pPr>
        <w:shd w:val="solid" w:color="FFFFFF" w:fill="FFFFFF"/>
        <w:rPr>
          <w:rFonts w:cstheme="minorHAnsi"/>
          <w:sz w:val="16"/>
          <w:szCs w:val="16"/>
        </w:rPr>
      </w:pPr>
    </w:p>
    <w:p w14:paraId="7A7D46AF" w14:textId="49AF8284" w:rsidR="00DE5FC6" w:rsidRPr="00A82F8D" w:rsidRDefault="00DE5FC6" w:rsidP="00DE5FC6">
      <w:pPr>
        <w:shd w:val="solid" w:color="FFFFFF" w:fill="FFFFFF"/>
        <w:rPr>
          <w:rFonts w:cstheme="minorHAnsi"/>
          <w:sz w:val="16"/>
          <w:szCs w:val="16"/>
        </w:rPr>
      </w:pPr>
      <w:r w:rsidRPr="00A82F8D">
        <w:rPr>
          <w:rFonts w:cstheme="minorHAnsi"/>
          <w:sz w:val="16"/>
          <w:szCs w:val="16"/>
        </w:rPr>
        <w:tab/>
      </w:r>
      <w:r w:rsidRPr="00A82F8D">
        <w:rPr>
          <w:rFonts w:cstheme="minorHAnsi"/>
          <w:sz w:val="16"/>
          <w:szCs w:val="16"/>
        </w:rPr>
        <w:tab/>
      </w:r>
      <w:r w:rsidR="00290298" w:rsidRPr="00A82F8D">
        <w:rPr>
          <w:rFonts w:cstheme="minorHAnsi"/>
          <w:sz w:val="16"/>
          <w:szCs w:val="16"/>
        </w:rPr>
        <w:t>Datum</w:t>
      </w:r>
      <w:r w:rsidRPr="00A82F8D">
        <w:rPr>
          <w:rFonts w:cstheme="minorHAnsi"/>
          <w:sz w:val="16"/>
          <w:szCs w:val="16"/>
        </w:rPr>
        <w:tab/>
      </w:r>
      <w:r w:rsidRPr="00A82F8D">
        <w:rPr>
          <w:rFonts w:cstheme="minorHAnsi"/>
          <w:sz w:val="16"/>
          <w:szCs w:val="16"/>
        </w:rPr>
        <w:tab/>
      </w:r>
      <w:r w:rsidR="00D73E26" w:rsidRPr="00A82F8D">
        <w:rPr>
          <w:rFonts w:cstheme="minorHAnsi"/>
          <w:sz w:val="16"/>
          <w:szCs w:val="16"/>
        </w:rPr>
        <w:t>Aktenzeichen</w:t>
      </w:r>
      <w:r w:rsidRPr="00A82F8D">
        <w:rPr>
          <w:rFonts w:cstheme="minorHAnsi"/>
          <w:sz w:val="16"/>
          <w:szCs w:val="16"/>
        </w:rPr>
        <w:br/>
      </w:r>
      <w:r w:rsidRPr="00A82F8D">
        <w:rPr>
          <w:rFonts w:cstheme="minorHAnsi"/>
          <w:sz w:val="16"/>
          <w:szCs w:val="16"/>
        </w:rPr>
        <w:tab/>
      </w:r>
      <w:r w:rsidRPr="00A82F8D">
        <w:rPr>
          <w:rFonts w:cstheme="minorHAnsi"/>
          <w:sz w:val="16"/>
          <w:szCs w:val="16"/>
        </w:rPr>
        <w:tab/>
      </w:r>
      <w:bookmarkStart w:id="1" w:name="Datum"/>
      <w:bookmarkEnd w:id="1"/>
      <w:r w:rsidR="001C3DE7">
        <w:rPr>
          <w:rFonts w:cstheme="minorHAnsi"/>
          <w:sz w:val="16"/>
          <w:szCs w:val="16"/>
        </w:rPr>
        <w:t>08</w:t>
      </w:r>
      <w:r w:rsidR="00D11E69" w:rsidRPr="00A82F8D">
        <w:rPr>
          <w:rFonts w:cstheme="minorHAnsi"/>
          <w:sz w:val="16"/>
          <w:szCs w:val="16"/>
        </w:rPr>
        <w:t>.</w:t>
      </w:r>
      <w:r w:rsidR="00CA2A46" w:rsidRPr="00A82F8D">
        <w:rPr>
          <w:rFonts w:cstheme="minorHAnsi"/>
          <w:sz w:val="16"/>
          <w:szCs w:val="16"/>
        </w:rPr>
        <w:t>0</w:t>
      </w:r>
      <w:r w:rsidR="001C3DE7">
        <w:rPr>
          <w:rFonts w:cstheme="minorHAnsi"/>
          <w:sz w:val="16"/>
          <w:szCs w:val="16"/>
        </w:rPr>
        <w:t>6</w:t>
      </w:r>
      <w:r w:rsidR="00D11E69" w:rsidRPr="00A82F8D">
        <w:rPr>
          <w:rFonts w:cstheme="minorHAnsi"/>
          <w:sz w:val="16"/>
          <w:szCs w:val="16"/>
        </w:rPr>
        <w:t>.</w:t>
      </w:r>
      <w:r w:rsidR="00CA2A46" w:rsidRPr="00A82F8D">
        <w:rPr>
          <w:rFonts w:cstheme="minorHAnsi"/>
          <w:sz w:val="16"/>
          <w:szCs w:val="16"/>
        </w:rPr>
        <w:t>2</w:t>
      </w:r>
      <w:r w:rsidR="001C3DE7">
        <w:rPr>
          <w:rFonts w:cstheme="minorHAnsi"/>
          <w:sz w:val="16"/>
          <w:szCs w:val="16"/>
        </w:rPr>
        <w:t>2</w:t>
      </w:r>
      <w:r w:rsidR="00D11E69" w:rsidRPr="00A82F8D">
        <w:rPr>
          <w:rFonts w:cstheme="minorHAnsi"/>
          <w:sz w:val="16"/>
          <w:szCs w:val="16"/>
        </w:rPr>
        <w:t xml:space="preserve"> </w:t>
      </w:r>
      <w:r w:rsidR="00C43672" w:rsidRPr="00A82F8D">
        <w:rPr>
          <w:rFonts w:cstheme="minorHAnsi"/>
          <w:sz w:val="16"/>
          <w:szCs w:val="16"/>
        </w:rPr>
        <w:tab/>
      </w:r>
      <w:r w:rsidR="00C43672" w:rsidRPr="00A82F8D">
        <w:rPr>
          <w:rFonts w:cstheme="minorHAnsi"/>
          <w:sz w:val="16"/>
          <w:szCs w:val="16"/>
        </w:rPr>
        <w:tab/>
      </w:r>
      <w:bookmarkStart w:id="2" w:name="Az"/>
      <w:bookmarkEnd w:id="2"/>
      <w:r w:rsidR="00CA2A46" w:rsidRPr="00A82F8D">
        <w:rPr>
          <w:rFonts w:cstheme="minorHAnsi"/>
          <w:sz w:val="16"/>
          <w:szCs w:val="16"/>
        </w:rPr>
        <w:t>3.</w:t>
      </w:r>
      <w:r w:rsidR="001C3DE7">
        <w:rPr>
          <w:rFonts w:cstheme="minorHAnsi"/>
          <w:sz w:val="16"/>
          <w:szCs w:val="16"/>
        </w:rPr>
        <w:t>0</w:t>
      </w:r>
      <w:r w:rsidR="00CA2A46" w:rsidRPr="00A82F8D">
        <w:rPr>
          <w:rFonts w:cstheme="minorHAnsi"/>
          <w:sz w:val="16"/>
          <w:szCs w:val="16"/>
        </w:rPr>
        <w:t>.</w:t>
      </w:r>
      <w:r w:rsidR="001C3DE7">
        <w:rPr>
          <w:rFonts w:cstheme="minorHAnsi"/>
          <w:sz w:val="16"/>
          <w:szCs w:val="16"/>
        </w:rPr>
        <w:t>2</w:t>
      </w:r>
      <w:r w:rsidR="00CA2A46" w:rsidRPr="00A82F8D">
        <w:rPr>
          <w:rFonts w:cstheme="minorHAnsi"/>
          <w:sz w:val="16"/>
          <w:szCs w:val="16"/>
        </w:rPr>
        <w:t>.1.</w:t>
      </w:r>
    </w:p>
    <w:p w14:paraId="330DAF58" w14:textId="77777777" w:rsidR="00E920C8" w:rsidRPr="00A82F8D" w:rsidRDefault="00E920C8" w:rsidP="00DE5FC6">
      <w:pPr>
        <w:spacing w:line="260" w:lineRule="exact"/>
        <w:rPr>
          <w:rFonts w:cstheme="minorHAnsi"/>
          <w:sz w:val="22"/>
          <w:szCs w:val="22"/>
        </w:rPr>
      </w:pPr>
    </w:p>
    <w:p w14:paraId="2F0CA1E7" w14:textId="77777777" w:rsidR="00126D16" w:rsidRPr="00A82F8D" w:rsidRDefault="00126D16" w:rsidP="00DE5FC6">
      <w:pPr>
        <w:spacing w:line="260" w:lineRule="exact"/>
        <w:rPr>
          <w:rFonts w:cstheme="minorHAnsi"/>
          <w:sz w:val="22"/>
          <w:szCs w:val="22"/>
        </w:rPr>
      </w:pPr>
    </w:p>
    <w:p w14:paraId="12ABFA14" w14:textId="77777777" w:rsidR="00DE5FC6" w:rsidRPr="00A82F8D" w:rsidRDefault="00DE5FC6" w:rsidP="00DE5FC6">
      <w:pPr>
        <w:spacing w:line="260" w:lineRule="exact"/>
        <w:rPr>
          <w:rFonts w:cstheme="minorHAnsi"/>
          <w:b/>
          <w:sz w:val="22"/>
          <w:szCs w:val="22"/>
        </w:rPr>
      </w:pPr>
    </w:p>
    <w:p w14:paraId="6AA59EF7" w14:textId="647BC628" w:rsidR="00DE5FC6" w:rsidRPr="00B73CAE" w:rsidRDefault="00B73CAE" w:rsidP="00DE5FC6">
      <w:pPr>
        <w:spacing w:line="260" w:lineRule="exact"/>
        <w:rPr>
          <w:rFonts w:cstheme="minorHAnsi"/>
          <w:sz w:val="24"/>
          <w:szCs w:val="24"/>
        </w:rPr>
      </w:pPr>
      <w:r w:rsidRPr="00B73CAE">
        <w:rPr>
          <w:rFonts w:cstheme="minorHAnsi"/>
          <w:sz w:val="24"/>
          <w:szCs w:val="24"/>
        </w:rPr>
        <w:t xml:space="preserve">- nur per Mail - </w:t>
      </w:r>
    </w:p>
    <w:p w14:paraId="01055B70" w14:textId="77777777" w:rsidR="00A82F8D" w:rsidRPr="00B73CAE" w:rsidRDefault="00A82F8D" w:rsidP="00DE5FC6">
      <w:pPr>
        <w:spacing w:line="260" w:lineRule="exact"/>
        <w:rPr>
          <w:rFonts w:cstheme="minorHAnsi"/>
          <w:sz w:val="24"/>
          <w:szCs w:val="24"/>
        </w:rPr>
      </w:pPr>
    </w:p>
    <w:p w14:paraId="6ED0516E" w14:textId="21B81CA7" w:rsidR="009B0BF3" w:rsidRPr="00B73CAE" w:rsidRDefault="00CA2A46" w:rsidP="009B0BF3">
      <w:pPr>
        <w:tabs>
          <w:tab w:val="left" w:pos="5670"/>
        </w:tabs>
        <w:rPr>
          <w:rFonts w:cstheme="minorHAnsi"/>
          <w:b/>
          <w:sz w:val="24"/>
          <w:szCs w:val="24"/>
        </w:rPr>
      </w:pPr>
      <w:r w:rsidRPr="00B73CAE">
        <w:rPr>
          <w:rFonts w:cstheme="minorHAnsi"/>
          <w:b/>
          <w:sz w:val="24"/>
          <w:szCs w:val="24"/>
        </w:rPr>
        <w:t xml:space="preserve">Stellungnahme </w:t>
      </w:r>
      <w:r w:rsidR="001C3DE7" w:rsidRPr="00B73CAE">
        <w:rPr>
          <w:rFonts w:cstheme="minorHAnsi"/>
          <w:b/>
          <w:sz w:val="24"/>
          <w:szCs w:val="24"/>
        </w:rPr>
        <w:t xml:space="preserve">zum Antrag Aufarbeitung des SED-Unrechts fortsetzen – Zeitgemäße Erinnerungskultur befördern – </w:t>
      </w:r>
      <w:proofErr w:type="spellStart"/>
      <w:r w:rsidR="001C3DE7" w:rsidRPr="00B73CAE">
        <w:rPr>
          <w:rFonts w:cstheme="minorHAnsi"/>
          <w:b/>
          <w:sz w:val="24"/>
          <w:szCs w:val="24"/>
        </w:rPr>
        <w:t>Drs</w:t>
      </w:r>
      <w:proofErr w:type="spellEnd"/>
      <w:r w:rsidR="001C3DE7" w:rsidRPr="00B73CAE">
        <w:rPr>
          <w:rFonts w:cstheme="minorHAnsi"/>
          <w:b/>
          <w:sz w:val="24"/>
          <w:szCs w:val="24"/>
        </w:rPr>
        <w:t>. 7/4200</w:t>
      </w:r>
    </w:p>
    <w:p w14:paraId="48D0D1C9" w14:textId="77777777" w:rsidR="009B0BF3" w:rsidRPr="00B73CAE" w:rsidRDefault="009B0BF3" w:rsidP="009B0BF3">
      <w:pPr>
        <w:jc w:val="both"/>
        <w:rPr>
          <w:rFonts w:cstheme="minorHAnsi"/>
          <w:sz w:val="24"/>
          <w:szCs w:val="24"/>
        </w:rPr>
      </w:pPr>
      <w:r w:rsidRPr="00B73CAE">
        <w:rPr>
          <w:rFonts w:cstheme="minorHAnsi"/>
          <w:sz w:val="24"/>
          <w:szCs w:val="24"/>
        </w:rPr>
        <w:tab/>
        <w:t xml:space="preserve"> </w:t>
      </w:r>
    </w:p>
    <w:p w14:paraId="0E0CEA5C" w14:textId="77777777" w:rsidR="00FE7432" w:rsidRPr="00B73CAE" w:rsidRDefault="00FE7432" w:rsidP="00FE7432">
      <w:pPr>
        <w:jc w:val="both"/>
        <w:rPr>
          <w:rFonts w:cstheme="minorHAnsi"/>
          <w:sz w:val="24"/>
          <w:szCs w:val="24"/>
        </w:rPr>
      </w:pPr>
      <w:r w:rsidRPr="00B73CAE">
        <w:rPr>
          <w:rFonts w:cstheme="minorHAnsi"/>
          <w:sz w:val="24"/>
          <w:szCs w:val="24"/>
        </w:rPr>
        <w:tab/>
        <w:t xml:space="preserve"> </w:t>
      </w:r>
    </w:p>
    <w:p w14:paraId="208772D6" w14:textId="65A99B8B" w:rsidR="00FE7432" w:rsidRPr="00B73CAE" w:rsidRDefault="00FE7432" w:rsidP="008B6414">
      <w:pPr>
        <w:jc w:val="both"/>
        <w:rPr>
          <w:rFonts w:cstheme="minorHAnsi"/>
          <w:sz w:val="24"/>
          <w:szCs w:val="24"/>
        </w:rPr>
      </w:pPr>
      <w:r w:rsidRPr="00B73CAE">
        <w:rPr>
          <w:rFonts w:cstheme="minorHAnsi"/>
          <w:sz w:val="24"/>
          <w:szCs w:val="24"/>
        </w:rPr>
        <w:t>Sehr geehrte</w:t>
      </w:r>
      <w:r w:rsidR="00CA2A46" w:rsidRPr="00B73CAE">
        <w:rPr>
          <w:rFonts w:cstheme="minorHAnsi"/>
          <w:sz w:val="24"/>
          <w:szCs w:val="24"/>
        </w:rPr>
        <w:t xml:space="preserve"> </w:t>
      </w:r>
      <w:r w:rsidR="00745649" w:rsidRPr="00B73CAE">
        <w:rPr>
          <w:rFonts w:cstheme="minorHAnsi"/>
          <w:sz w:val="24"/>
          <w:szCs w:val="24"/>
        </w:rPr>
        <w:t xml:space="preserve">Mitglieder des Ausschusses für </w:t>
      </w:r>
      <w:r w:rsidR="001C3DE7" w:rsidRPr="00B73CAE">
        <w:rPr>
          <w:rFonts w:cstheme="minorHAnsi"/>
          <w:sz w:val="24"/>
          <w:szCs w:val="24"/>
        </w:rPr>
        <w:t>Europa, Kultur und Medien</w:t>
      </w:r>
      <w:r w:rsidR="00745649" w:rsidRPr="00B73CAE">
        <w:rPr>
          <w:rFonts w:cstheme="minorHAnsi"/>
          <w:sz w:val="24"/>
          <w:szCs w:val="24"/>
        </w:rPr>
        <w:t xml:space="preserve">, </w:t>
      </w:r>
    </w:p>
    <w:p w14:paraId="2594129C" w14:textId="3C9AB527" w:rsidR="00523605" w:rsidRDefault="00523605" w:rsidP="008B6414">
      <w:pPr>
        <w:tabs>
          <w:tab w:val="left" w:pos="5670"/>
        </w:tabs>
        <w:jc w:val="both"/>
        <w:rPr>
          <w:rFonts w:cstheme="minorHAnsi"/>
          <w:sz w:val="22"/>
          <w:szCs w:val="22"/>
        </w:rPr>
      </w:pPr>
    </w:p>
    <w:p w14:paraId="39F4A519" w14:textId="5734AF6D" w:rsidR="00C26144" w:rsidRDefault="00EF4499" w:rsidP="00C26144">
      <w:pPr>
        <w:rPr>
          <w:sz w:val="24"/>
          <w:szCs w:val="24"/>
        </w:rPr>
      </w:pPr>
      <w:r w:rsidRPr="00EF4499">
        <w:rPr>
          <w:sz w:val="24"/>
          <w:szCs w:val="24"/>
        </w:rPr>
        <w:t>für die in Thüringen vertretenen Evangelischen Kirchen bedanken wir uns herzlich für die Gelegenheit zur Stellungnahme</w:t>
      </w:r>
      <w:r w:rsidR="00523605" w:rsidRPr="00523605">
        <w:rPr>
          <w:sz w:val="24"/>
          <w:szCs w:val="24"/>
        </w:rPr>
        <w:t xml:space="preserve"> </w:t>
      </w:r>
      <w:r>
        <w:rPr>
          <w:sz w:val="24"/>
          <w:szCs w:val="24"/>
        </w:rPr>
        <w:t>z</w:t>
      </w:r>
      <w:r w:rsidR="00523605" w:rsidRPr="00523605">
        <w:rPr>
          <w:sz w:val="24"/>
          <w:szCs w:val="24"/>
        </w:rPr>
        <w:t xml:space="preserve">ur Drucksache 7/4200 „Aufarbeitung des SED-Unrechts fortsetzen – Zeitgemäße Erinnerungskultur befördern“. </w:t>
      </w:r>
    </w:p>
    <w:p w14:paraId="3CED530B" w14:textId="1FA9CB2E" w:rsidR="00B73CAE" w:rsidRDefault="00523605" w:rsidP="00C26144">
      <w:pPr>
        <w:rPr>
          <w:sz w:val="24"/>
          <w:szCs w:val="24"/>
        </w:rPr>
      </w:pPr>
      <w:r w:rsidRPr="00523605">
        <w:rPr>
          <w:sz w:val="24"/>
          <w:szCs w:val="24"/>
        </w:rPr>
        <w:t>Es ist</w:t>
      </w:r>
      <w:r w:rsidR="0088678E">
        <w:rPr>
          <w:sz w:val="24"/>
          <w:szCs w:val="24"/>
        </w:rPr>
        <w:t xml:space="preserve"> zu begrüßen</w:t>
      </w:r>
      <w:r w:rsidRPr="00523605">
        <w:rPr>
          <w:sz w:val="24"/>
          <w:szCs w:val="24"/>
        </w:rPr>
        <w:t>, dass der Ausschuss diese</w:t>
      </w:r>
      <w:r w:rsidR="0088678E">
        <w:rPr>
          <w:sz w:val="24"/>
          <w:szCs w:val="24"/>
        </w:rPr>
        <w:t>s</w:t>
      </w:r>
      <w:r w:rsidRPr="00523605">
        <w:rPr>
          <w:sz w:val="24"/>
          <w:szCs w:val="24"/>
        </w:rPr>
        <w:t xml:space="preserve"> Thema </w:t>
      </w:r>
      <w:r w:rsidR="0088678E">
        <w:rPr>
          <w:sz w:val="24"/>
          <w:szCs w:val="24"/>
        </w:rPr>
        <w:t>erneut bearbeitet</w:t>
      </w:r>
      <w:r w:rsidRPr="00523605">
        <w:rPr>
          <w:sz w:val="24"/>
          <w:szCs w:val="24"/>
        </w:rPr>
        <w:t>. Nicht verschweigen wollen wir unser Bedauern darüber, dass der Antrag durch die erst im März 2022 begonnene Behandlung teilweise schon wieder überholt ist, als er nunmehr keine Auswirkungen auf die Vorbereitungen der Erinnerung an den 70. Jahrestag der „Verordnung über Maßnahmen an der Demarkationslinie zwischen der Deutschen Demokratischen Republik und den westlichen Besatzungszonen“ vom 26. Mai 1952 haben kann. Nach unsere</w:t>
      </w:r>
      <w:r w:rsidR="00B73CAE">
        <w:rPr>
          <w:sz w:val="24"/>
          <w:szCs w:val="24"/>
        </w:rPr>
        <w:t>r Wahrnehmung</w:t>
      </w:r>
      <w:r w:rsidRPr="00523605">
        <w:rPr>
          <w:sz w:val="24"/>
          <w:szCs w:val="24"/>
        </w:rPr>
        <w:t xml:space="preserve"> kam in dem Mitte Mai</w:t>
      </w:r>
      <w:r w:rsidR="00EF4499">
        <w:rPr>
          <w:sz w:val="24"/>
          <w:szCs w:val="24"/>
        </w:rPr>
        <w:t xml:space="preserve"> 2022</w:t>
      </w:r>
      <w:r w:rsidRPr="00523605">
        <w:rPr>
          <w:sz w:val="24"/>
          <w:szCs w:val="24"/>
        </w:rPr>
        <w:t xml:space="preserve"> vom Freistaat Thüringen vorgelegten Programm zum 70. Jahrestag des verschärften Sperrgebietes und der Zwangsaussiedlungen</w:t>
      </w:r>
      <w:r w:rsidRPr="00523605">
        <w:rPr>
          <w:rStyle w:val="Funotenzeichen"/>
          <w:sz w:val="24"/>
          <w:szCs w:val="24"/>
        </w:rPr>
        <w:footnoteReference w:id="1"/>
      </w:r>
      <w:r w:rsidRPr="00523605">
        <w:rPr>
          <w:sz w:val="24"/>
          <w:szCs w:val="24"/>
        </w:rPr>
        <w:t xml:space="preserve"> leider noch nicht die von den Regierungsfraktionen erwünschte Fokussierung auf „Widerständigkeit, Opposition und Selbstermächtigung in der DDR“ sowie „Verweigerung elementarer Freiheiten und demokratischer Rechte und den demokratischen Kampf um eben diese Rechte und Freiheiten“ </w:t>
      </w:r>
      <w:r w:rsidR="001424B3">
        <w:rPr>
          <w:sz w:val="24"/>
          <w:szCs w:val="24"/>
        </w:rPr>
        <w:t xml:space="preserve">hinreichend </w:t>
      </w:r>
      <w:r w:rsidRPr="00523605">
        <w:rPr>
          <w:sz w:val="24"/>
          <w:szCs w:val="24"/>
        </w:rPr>
        <w:t xml:space="preserve">zum Ausdruck – dies zeigt </w:t>
      </w:r>
      <w:r w:rsidR="001424B3">
        <w:rPr>
          <w:sz w:val="24"/>
          <w:szCs w:val="24"/>
        </w:rPr>
        <w:t>umso mehr die Dringlichkeit genau dieser Fokussierung innerhalb der T</w:t>
      </w:r>
      <w:r w:rsidRPr="00523605">
        <w:rPr>
          <w:sz w:val="24"/>
          <w:szCs w:val="24"/>
        </w:rPr>
        <w:t>hema</w:t>
      </w:r>
      <w:r w:rsidR="001424B3">
        <w:rPr>
          <w:sz w:val="24"/>
          <w:szCs w:val="24"/>
        </w:rPr>
        <w:t>tik</w:t>
      </w:r>
      <w:r w:rsidRPr="00523605">
        <w:rPr>
          <w:sz w:val="24"/>
          <w:szCs w:val="24"/>
        </w:rPr>
        <w:t xml:space="preserve">. </w:t>
      </w:r>
    </w:p>
    <w:p w14:paraId="1C857CEF" w14:textId="1DF6A4D2" w:rsidR="00290275" w:rsidRPr="00290275" w:rsidRDefault="00523605" w:rsidP="00C26144">
      <w:pPr>
        <w:rPr>
          <w:sz w:val="24"/>
          <w:szCs w:val="24"/>
        </w:rPr>
      </w:pPr>
      <w:r w:rsidRPr="00523605">
        <w:rPr>
          <w:sz w:val="24"/>
          <w:szCs w:val="24"/>
        </w:rPr>
        <w:t xml:space="preserve">Beispielhaft weisen wir auf den geschlossenen Widerstand der </w:t>
      </w:r>
      <w:proofErr w:type="spellStart"/>
      <w:r w:rsidRPr="00523605">
        <w:rPr>
          <w:sz w:val="24"/>
          <w:szCs w:val="24"/>
        </w:rPr>
        <w:t>Streufdorfer</w:t>
      </w:r>
      <w:proofErr w:type="spellEnd"/>
      <w:r w:rsidRPr="00523605">
        <w:rPr>
          <w:sz w:val="24"/>
          <w:szCs w:val="24"/>
        </w:rPr>
        <w:t xml:space="preserve"> vor 70 Jahren (der sog. „kleine“ 17. Juni) und die Gottesdienstverbote im Sperrgebiet hin, die keine Widerklang im Veranstaltungskalender gefunden haben. Wir befürworten deshalb, dass der Chef der Staatskanzlei Prof. Dr. Hoff ankündigte, dass aus der Staatskanzlei in Bezug auf die Vorbereitung des 17. Juni 2023 das Gespräch mit den Kirchen gesucht w</w:t>
      </w:r>
      <w:r w:rsidR="00214AA4">
        <w:rPr>
          <w:sz w:val="24"/>
          <w:szCs w:val="24"/>
        </w:rPr>
        <w:t>ird</w:t>
      </w:r>
      <w:r w:rsidR="001424B3">
        <w:rPr>
          <w:sz w:val="24"/>
          <w:szCs w:val="24"/>
        </w:rPr>
        <w:t xml:space="preserve">. Wir stehen gern für jede sachdienliche Kooperation zur Verfügung. </w:t>
      </w:r>
    </w:p>
    <w:p w14:paraId="3DE8A6C9" w14:textId="60A447C9" w:rsidR="00523605" w:rsidRDefault="00523605" w:rsidP="00C26144">
      <w:pPr>
        <w:rPr>
          <w:sz w:val="24"/>
          <w:szCs w:val="24"/>
        </w:rPr>
      </w:pPr>
      <w:r w:rsidRPr="00523605">
        <w:rPr>
          <w:sz w:val="24"/>
          <w:szCs w:val="24"/>
        </w:rPr>
        <w:t xml:space="preserve">Wie in unserer Stellungnahme aus dem vergangenen Jahr zu den Drucksachen 7/3264 und 7/3265 bereits angemerkt, unterstützen und befürworten wir eine vielfältige, dezentrale </w:t>
      </w:r>
      <w:r w:rsidRPr="00523605">
        <w:rPr>
          <w:sz w:val="24"/>
          <w:szCs w:val="24"/>
        </w:rPr>
        <w:lastRenderedPageBreak/>
        <w:t xml:space="preserve">Erinnerungskultur jenseits zentraler Festveranstaltungen. Dadurch wird die Erinnerung an das staatliche Unrecht nachhaltiger entwickelt und breiter verankert. Gedenkveranstaltungen an verschiedenen Orten Thüringens (etwa in Mühlhausen, Streufdorf, Unterwellenborn, usw.) sind einer jährlichen Zentralveranstaltung in Erfurt vorzuziehen. Dazu ist es sinnvoll und notwendig, wenn nicht nur (vgl. den zweiten Anstrich </w:t>
      </w:r>
      <w:proofErr w:type="gramStart"/>
      <w:r w:rsidRPr="00523605">
        <w:rPr>
          <w:sz w:val="24"/>
          <w:szCs w:val="24"/>
        </w:rPr>
        <w:t xml:space="preserve">bei </w:t>
      </w:r>
      <w:r w:rsidR="002A34A1">
        <w:rPr>
          <w:sz w:val="24"/>
          <w:szCs w:val="24"/>
        </w:rPr>
        <w:t xml:space="preserve"> I.</w:t>
      </w:r>
      <w:proofErr w:type="gramEnd"/>
      <w:r w:rsidR="002A34A1">
        <w:rPr>
          <w:sz w:val="24"/>
          <w:szCs w:val="24"/>
        </w:rPr>
        <w:t xml:space="preserve"> im </w:t>
      </w:r>
      <w:r w:rsidRPr="00523605">
        <w:rPr>
          <w:sz w:val="24"/>
          <w:szCs w:val="24"/>
        </w:rPr>
        <w:t>Antrag 7/4200) wahrgenommen wird, dass es vielfältige Träger der Erinnerungskultur in Thüringen gibt, sondern vielmehr sollte diesen vielfältigen Trägern an dieser Stelle auch die Unterstützung und Würdigung durch den Freistaat zugesichert werden. Dies wäre bei diesem Anstrich noch zu ergänzen.</w:t>
      </w:r>
    </w:p>
    <w:p w14:paraId="3B9A151F" w14:textId="543EFEAD" w:rsidR="00290275" w:rsidRPr="002A34A1" w:rsidRDefault="00290275" w:rsidP="00C26144">
      <w:pPr>
        <w:spacing w:line="260" w:lineRule="exact"/>
        <w:rPr>
          <w:sz w:val="20"/>
          <w:szCs w:val="20"/>
        </w:rPr>
      </w:pPr>
      <w:r w:rsidRPr="002A34A1">
        <w:rPr>
          <w:sz w:val="20"/>
          <w:szCs w:val="20"/>
        </w:rPr>
        <w:t xml:space="preserve">Ein wichtiger Aspekt dieses Themas ist auch, dass es </w:t>
      </w:r>
      <w:r w:rsidR="002A34A1" w:rsidRPr="002A34A1">
        <w:rPr>
          <w:sz w:val="20"/>
          <w:szCs w:val="20"/>
        </w:rPr>
        <w:t xml:space="preserve">bisher </w:t>
      </w:r>
      <w:r w:rsidRPr="002A34A1">
        <w:rPr>
          <w:sz w:val="20"/>
          <w:szCs w:val="20"/>
        </w:rPr>
        <w:t>kein Forschungsprojekt zu den Folgen der Schaffung einer Sperrgebietsbevölkerung bzw. Grenzüberwachungsgesellschaft durch Zuzugsregulierung, Zwangsaussiedlungen, Ansiedlung des Grenzmilitärpersonals und der aktiven Einbeziehung der Bevölkerung in die Grenzüberwachung zwischen 1952 und 1989 gibt</w:t>
      </w:r>
      <w:r w:rsidRPr="002A34A1">
        <w:rPr>
          <w:sz w:val="20"/>
          <w:szCs w:val="20"/>
          <w:vertAlign w:val="superscript"/>
        </w:rPr>
        <w:footnoteReference w:id="2"/>
      </w:r>
      <w:r w:rsidRPr="002A34A1">
        <w:rPr>
          <w:sz w:val="20"/>
          <w:szCs w:val="20"/>
        </w:rPr>
        <w:t xml:space="preserve">. </w:t>
      </w:r>
    </w:p>
    <w:p w14:paraId="2129298B" w14:textId="426E9F80" w:rsidR="00290275" w:rsidRPr="00290275" w:rsidRDefault="00290275" w:rsidP="00C26144">
      <w:pPr>
        <w:spacing w:line="260" w:lineRule="exact"/>
        <w:rPr>
          <w:sz w:val="24"/>
          <w:szCs w:val="24"/>
        </w:rPr>
      </w:pPr>
      <w:r w:rsidRPr="002A34A1">
        <w:rPr>
          <w:sz w:val="20"/>
          <w:szCs w:val="20"/>
        </w:rPr>
        <w:t xml:space="preserve">Hier ist eine Aufgabe markiert, die wissenschaftlich fundiert </w:t>
      </w:r>
      <w:r w:rsidR="00475A45" w:rsidRPr="002A34A1">
        <w:rPr>
          <w:sz w:val="20"/>
          <w:szCs w:val="20"/>
        </w:rPr>
        <w:t xml:space="preserve">und institutionalisiert </w:t>
      </w:r>
      <w:r w:rsidR="002A34A1" w:rsidRPr="002A34A1">
        <w:rPr>
          <w:sz w:val="20"/>
          <w:szCs w:val="20"/>
        </w:rPr>
        <w:t>b</w:t>
      </w:r>
      <w:r w:rsidRPr="002A34A1">
        <w:rPr>
          <w:sz w:val="20"/>
          <w:szCs w:val="20"/>
        </w:rPr>
        <w:t>earbeitet werden m</w:t>
      </w:r>
      <w:r w:rsidR="002A34A1" w:rsidRPr="002A34A1">
        <w:rPr>
          <w:sz w:val="20"/>
          <w:szCs w:val="20"/>
        </w:rPr>
        <w:t>uss</w:t>
      </w:r>
      <w:r w:rsidR="00475A45" w:rsidRPr="002A34A1">
        <w:rPr>
          <w:sz w:val="20"/>
          <w:szCs w:val="20"/>
        </w:rPr>
        <w:t xml:space="preserve">. Das Sperrgebiet war die Steigerung der Diktatur in der Diktatur. </w:t>
      </w:r>
      <w:r w:rsidRPr="002A34A1">
        <w:rPr>
          <w:sz w:val="20"/>
          <w:szCs w:val="20"/>
        </w:rPr>
        <w:t>Dies</w:t>
      </w:r>
      <w:r w:rsidR="00475A45" w:rsidRPr="002A34A1">
        <w:rPr>
          <w:sz w:val="20"/>
          <w:szCs w:val="20"/>
        </w:rPr>
        <w:t>e wissenschaftliche Aufarbeitung</w:t>
      </w:r>
      <w:r w:rsidRPr="002A34A1">
        <w:rPr>
          <w:sz w:val="20"/>
          <w:szCs w:val="20"/>
        </w:rPr>
        <w:t xml:space="preserve"> könnte ein Vorhaben sein, dass im geplanten „Zukunftszentrum Deutsche Einheit und Europäische Transformation“ </w:t>
      </w:r>
      <w:r w:rsidR="002A34A1" w:rsidRPr="002A34A1">
        <w:rPr>
          <w:sz w:val="20"/>
          <w:szCs w:val="20"/>
        </w:rPr>
        <w:t>vorangetrieben</w:t>
      </w:r>
      <w:r w:rsidRPr="002A34A1">
        <w:rPr>
          <w:sz w:val="20"/>
          <w:szCs w:val="20"/>
        </w:rPr>
        <w:t xml:space="preserve"> werden könnte. Auch wenn der konzeptionelle Blick in die Zukunft geht, gehört zur Erforschung von „Umbrüchen“ und „Transformationen“ der wissenschaftlich kontrollierte Blick auf das, was in der Diktatur gewesen war</w:t>
      </w:r>
      <w:r w:rsidR="002A34A1" w:rsidRPr="002A34A1">
        <w:rPr>
          <w:sz w:val="20"/>
          <w:szCs w:val="20"/>
        </w:rPr>
        <w:t xml:space="preserve"> und was sicher auch intergenerationell gesellschaftlich weiterwirkt</w:t>
      </w:r>
      <w:r w:rsidRPr="002A34A1">
        <w:rPr>
          <w:sz w:val="20"/>
          <w:szCs w:val="20"/>
        </w:rPr>
        <w:t>.</w:t>
      </w:r>
      <w:r w:rsidRPr="00290275">
        <w:rPr>
          <w:sz w:val="24"/>
          <w:szCs w:val="24"/>
        </w:rPr>
        <w:t xml:space="preserve">       </w:t>
      </w:r>
    </w:p>
    <w:p w14:paraId="48A3C08F" w14:textId="77777777" w:rsidR="00290275" w:rsidRPr="00523605" w:rsidRDefault="00290275" w:rsidP="00C26144">
      <w:pPr>
        <w:rPr>
          <w:sz w:val="24"/>
          <w:szCs w:val="24"/>
        </w:rPr>
      </w:pPr>
    </w:p>
    <w:p w14:paraId="2153339B" w14:textId="11EC5D1C" w:rsidR="00523605" w:rsidRPr="00523605" w:rsidRDefault="00523605" w:rsidP="00C26144">
      <w:pPr>
        <w:rPr>
          <w:sz w:val="24"/>
          <w:szCs w:val="24"/>
        </w:rPr>
      </w:pPr>
      <w:r w:rsidRPr="00523605">
        <w:rPr>
          <w:sz w:val="24"/>
          <w:szCs w:val="24"/>
        </w:rPr>
        <w:t xml:space="preserve">Hinsichtlich der Rehabilitations- und Entschädigungsverfahren stellen wir fest, dass, wiewohl die Zahl der Betroffenen durch den großen zeitlichen Abstand abnimmt, laut Statistik der Verwaltungsämter und Gerichte in manchen Bereichen eine Zunahme der Antragstellerzahl zu verzeichnen ist. Wir begrüßen weiterhin die Novellierung der Unrechtsbereinigungsgesetze aus 2019 auf Bundesebene und die Einrichtung eines Härtefallfonds in Thüringen nebst Erhöhung der Beratungskapazitäten. Dies </w:t>
      </w:r>
      <w:proofErr w:type="gramStart"/>
      <w:r w:rsidRPr="00523605">
        <w:rPr>
          <w:sz w:val="24"/>
          <w:szCs w:val="24"/>
        </w:rPr>
        <w:t>ist</w:t>
      </w:r>
      <w:proofErr w:type="gramEnd"/>
      <w:r w:rsidRPr="00523605">
        <w:rPr>
          <w:sz w:val="24"/>
          <w:szCs w:val="24"/>
        </w:rPr>
        <w:t xml:space="preserve"> im Interesse der Erreichbarkeit und Bürgerfreundlichkeit notwendig. Als (kleinen) Hinweise erlauben wir uns die Anmerkung, dass auf der Webpräsenz</w:t>
      </w:r>
      <w:r w:rsidRPr="00523605">
        <w:rPr>
          <w:rStyle w:val="Funotenzeichen"/>
          <w:sz w:val="24"/>
          <w:szCs w:val="24"/>
        </w:rPr>
        <w:footnoteReference w:id="3"/>
      </w:r>
      <w:r w:rsidRPr="00523605">
        <w:rPr>
          <w:sz w:val="24"/>
          <w:szCs w:val="24"/>
        </w:rPr>
        <w:t xml:space="preserve"> noch nicht über die neuen Antragsmöglichkeiten informiert wird und immer noch die Ausschlussfrist 2019 notiert ist. Dies sollte behoben werden.</w:t>
      </w:r>
    </w:p>
    <w:p w14:paraId="1B666214" w14:textId="54367D14" w:rsidR="00B73CAE" w:rsidRDefault="00B73CAE" w:rsidP="00C26144">
      <w:pPr>
        <w:rPr>
          <w:sz w:val="24"/>
          <w:szCs w:val="24"/>
        </w:rPr>
      </w:pPr>
    </w:p>
    <w:p w14:paraId="0C38067C" w14:textId="59D9BC1A" w:rsidR="00CA2296" w:rsidRDefault="00C26144" w:rsidP="00C26144">
      <w:pPr>
        <w:rPr>
          <w:sz w:val="24"/>
          <w:szCs w:val="24"/>
        </w:rPr>
      </w:pPr>
      <w:r>
        <w:rPr>
          <w:sz w:val="24"/>
          <w:szCs w:val="24"/>
        </w:rPr>
        <w:t>Mit Bezug auf die</w:t>
      </w:r>
      <w:r w:rsidR="00042F6B">
        <w:rPr>
          <w:sz w:val="24"/>
          <w:szCs w:val="24"/>
        </w:rPr>
        <w:t xml:space="preserve"> vom Ausschuss beschlossenen Fragen 6 und 15 regen wir an, tatsächlich unter der Fragestellung „angemessene Aufarbeitung SED-Unrecht“</w:t>
      </w:r>
      <w:r w:rsidRPr="00C26144">
        <w:rPr>
          <w:sz w:val="24"/>
          <w:szCs w:val="24"/>
        </w:rPr>
        <w:t xml:space="preserve"> eine Evaluierung </w:t>
      </w:r>
      <w:r w:rsidR="001116E9">
        <w:rPr>
          <w:sz w:val="24"/>
          <w:szCs w:val="24"/>
        </w:rPr>
        <w:t xml:space="preserve">mindestens des Geschichtslehrplans in Thüringen </w:t>
      </w:r>
      <w:r w:rsidR="00646111">
        <w:rPr>
          <w:sz w:val="24"/>
          <w:szCs w:val="24"/>
        </w:rPr>
        <w:t xml:space="preserve">durchzuführen. </w:t>
      </w:r>
    </w:p>
    <w:p w14:paraId="3F92109C" w14:textId="0B2DED31" w:rsidR="00CA2296" w:rsidRDefault="00CA2296" w:rsidP="00C26144">
      <w:pPr>
        <w:rPr>
          <w:rFonts w:ascii="Arial" w:hAnsi="Arial" w:cs="Arial"/>
          <w:sz w:val="27"/>
          <w:szCs w:val="27"/>
        </w:rPr>
      </w:pPr>
      <w:r>
        <w:rPr>
          <w:sz w:val="24"/>
          <w:szCs w:val="24"/>
        </w:rPr>
        <w:t xml:space="preserve">Die Beschreibung der zentralen Inhalte im aktuellen Geschichtslehrplan der Klassenstufen 9/10 an Thüringer Gymnasien suggeriert u. E. eine Symmetrie beider deutscher Staaten, welche den Unterschied einer freiheitlich-demokratischen Grundordnung und einer </w:t>
      </w:r>
      <w:r w:rsidR="001A1E2D">
        <w:rPr>
          <w:sz w:val="24"/>
          <w:szCs w:val="24"/>
        </w:rPr>
        <w:t>Gesellschaft mit eklatanten Grundrechts-Mängeln</w:t>
      </w:r>
      <w:r>
        <w:rPr>
          <w:sz w:val="24"/>
          <w:szCs w:val="24"/>
        </w:rPr>
        <w:t xml:space="preserve"> </w:t>
      </w:r>
      <w:r w:rsidR="009159AB">
        <w:rPr>
          <w:sz w:val="24"/>
          <w:szCs w:val="24"/>
        </w:rPr>
        <w:t xml:space="preserve">systemisch einebnet. </w:t>
      </w:r>
      <w:r w:rsidR="001116E9">
        <w:rPr>
          <w:sz w:val="24"/>
          <w:szCs w:val="24"/>
        </w:rPr>
        <w:t xml:space="preserve">Die zentralen Lerninhalte für die Epoche 1949 – 1990 werden </w:t>
      </w:r>
      <w:r w:rsidR="003D1DE2">
        <w:rPr>
          <w:sz w:val="24"/>
          <w:szCs w:val="24"/>
        </w:rPr>
        <w:t>im Lehrplan</w:t>
      </w:r>
      <w:r w:rsidR="001116E9">
        <w:rPr>
          <w:sz w:val="24"/>
          <w:szCs w:val="24"/>
        </w:rPr>
        <w:t xml:space="preserve"> wie folgt beschrieben</w:t>
      </w:r>
      <w:r w:rsidR="009159AB">
        <w:rPr>
          <w:sz w:val="24"/>
          <w:szCs w:val="24"/>
        </w:rPr>
        <w:t xml:space="preserve">: </w:t>
      </w:r>
      <w:r>
        <w:rPr>
          <w:sz w:val="24"/>
          <w:szCs w:val="24"/>
        </w:rPr>
        <w:t xml:space="preserve"> </w:t>
      </w:r>
      <w:r w:rsidR="00C26144" w:rsidRPr="00C26144">
        <w:rPr>
          <w:sz w:val="24"/>
          <w:szCs w:val="24"/>
        </w:rPr>
        <w:t xml:space="preserve"> </w:t>
      </w:r>
      <w:r w:rsidR="00C26144" w:rsidRPr="00C26144">
        <w:rPr>
          <w:sz w:val="24"/>
          <w:szCs w:val="24"/>
        </w:rPr>
        <w:br/>
      </w:r>
      <w:r w:rsidR="009159AB" w:rsidRPr="001116E9">
        <w:rPr>
          <w:sz w:val="20"/>
          <w:szCs w:val="20"/>
        </w:rPr>
        <w:t>„</w:t>
      </w:r>
      <w:r w:rsidRPr="001116E9">
        <w:rPr>
          <w:sz w:val="20"/>
          <w:szCs w:val="20"/>
        </w:rPr>
        <w:t>Im Lernbereich „Entwicklung der beiden deutschen Staaten im Kontext der bipolaren Welt bis</w:t>
      </w:r>
      <w:r w:rsidRPr="001116E9">
        <w:rPr>
          <w:sz w:val="20"/>
          <w:szCs w:val="20"/>
        </w:rPr>
        <w:br/>
        <w:t>1989/90“ erfolgt die Auseinandersetzung mit der deutsch-deutschen Geschichte als einer mit-</w:t>
      </w:r>
      <w:r w:rsidRPr="001116E9">
        <w:rPr>
          <w:sz w:val="20"/>
          <w:szCs w:val="20"/>
        </w:rPr>
        <w:br/>
        <w:t>einander verflochtenen doppelten deutschen Nachkriegsgeschichte vor dem Hintergrund des</w:t>
      </w:r>
      <w:r w:rsidRPr="001116E9">
        <w:rPr>
          <w:sz w:val="20"/>
          <w:szCs w:val="20"/>
        </w:rPr>
        <w:br/>
        <w:t>Kalten Krieges und der Auseinandersetzung zweier ideologischer Systeme in Europa und der</w:t>
      </w:r>
      <w:r w:rsidRPr="001116E9">
        <w:rPr>
          <w:sz w:val="20"/>
          <w:szCs w:val="20"/>
        </w:rPr>
        <w:br/>
        <w:t>Welt. In diesem Lernbereich werden exemplarisch Stationen der deutschen Teilungsgeschichte,</w:t>
      </w:r>
      <w:r w:rsidRPr="001116E9">
        <w:rPr>
          <w:sz w:val="20"/>
          <w:szCs w:val="20"/>
        </w:rPr>
        <w:br/>
        <w:t>wesentliche Ereignisse, Entwicklungen und Strukturen sowie das Leben in unterschiedlichen</w:t>
      </w:r>
      <w:r w:rsidRPr="001116E9">
        <w:rPr>
          <w:sz w:val="20"/>
          <w:szCs w:val="20"/>
        </w:rPr>
        <w:br/>
        <w:t>politischen und wirtschaftlichen Systemen in den Blick genommen und in Beziehung zu Demo-</w:t>
      </w:r>
      <w:r w:rsidRPr="001116E9">
        <w:rPr>
          <w:sz w:val="20"/>
          <w:szCs w:val="20"/>
        </w:rPr>
        <w:br/>
      </w:r>
      <w:proofErr w:type="spellStart"/>
      <w:r w:rsidRPr="001116E9">
        <w:rPr>
          <w:sz w:val="20"/>
          <w:szCs w:val="20"/>
        </w:rPr>
        <w:t>kratie</w:t>
      </w:r>
      <w:proofErr w:type="spellEnd"/>
      <w:r w:rsidRPr="001116E9">
        <w:rPr>
          <w:sz w:val="20"/>
          <w:szCs w:val="20"/>
        </w:rPr>
        <w:t xml:space="preserve"> und Diktatur gesetzt.</w:t>
      </w:r>
      <w:r w:rsidR="009159AB">
        <w:rPr>
          <w:rFonts w:ascii="Arial" w:hAnsi="Arial" w:cs="Arial"/>
          <w:sz w:val="27"/>
          <w:szCs w:val="27"/>
        </w:rPr>
        <w:t>“</w:t>
      </w:r>
      <w:r w:rsidR="009159AB">
        <w:rPr>
          <w:rStyle w:val="Funotenzeichen"/>
          <w:rFonts w:ascii="Arial" w:hAnsi="Arial" w:cs="Arial"/>
          <w:sz w:val="27"/>
          <w:szCs w:val="27"/>
        </w:rPr>
        <w:footnoteReference w:id="4"/>
      </w:r>
    </w:p>
    <w:p w14:paraId="7ADB40DA" w14:textId="77777777" w:rsidR="007479D5" w:rsidRDefault="001A1E2D" w:rsidP="00C26144">
      <w:pPr>
        <w:rPr>
          <w:sz w:val="24"/>
          <w:szCs w:val="24"/>
        </w:rPr>
      </w:pPr>
      <w:r w:rsidRPr="001A1E2D">
        <w:rPr>
          <w:sz w:val="24"/>
          <w:szCs w:val="24"/>
        </w:rPr>
        <w:lastRenderedPageBreak/>
        <w:t>Dass</w:t>
      </w:r>
      <w:r>
        <w:rPr>
          <w:sz w:val="24"/>
          <w:szCs w:val="24"/>
        </w:rPr>
        <w:t xml:space="preserve"> in den ersten Jahrzehnten nach einer friedlichen Revolution </w:t>
      </w:r>
      <w:r w:rsidR="00C42D75">
        <w:rPr>
          <w:sz w:val="24"/>
          <w:szCs w:val="24"/>
        </w:rPr>
        <w:t xml:space="preserve">diese vermeintliche Äquivalenz beider Systeme theoretisch behauptet wird, lässt sich ggf. noch </w:t>
      </w:r>
      <w:proofErr w:type="spellStart"/>
      <w:r w:rsidR="00C42D75">
        <w:rPr>
          <w:sz w:val="24"/>
          <w:szCs w:val="24"/>
        </w:rPr>
        <w:t>biografie</w:t>
      </w:r>
      <w:proofErr w:type="spellEnd"/>
      <w:r w:rsidR="00C42D75">
        <w:rPr>
          <w:sz w:val="24"/>
          <w:szCs w:val="24"/>
        </w:rPr>
        <w:t xml:space="preserve">-psychologisch nachvollziehen und erklären. Doch mit dem Erstarken der Faszination autokratischer Gesellschaftskonzepte seit etwa 2010 in ganz Europa liegt es u. E. auf der Hand, </w:t>
      </w:r>
      <w:r w:rsidR="007479D5">
        <w:rPr>
          <w:sz w:val="24"/>
          <w:szCs w:val="24"/>
        </w:rPr>
        <w:t>dass wir uns auch beim</w:t>
      </w:r>
      <w:r w:rsidR="00C42D75">
        <w:rPr>
          <w:sz w:val="24"/>
          <w:szCs w:val="24"/>
        </w:rPr>
        <w:t xml:space="preserve"> Blick in die Geschichte energisch mit totalitären Konzepten auseinandersetzen</w:t>
      </w:r>
      <w:r w:rsidR="007479D5">
        <w:rPr>
          <w:sz w:val="24"/>
          <w:szCs w:val="24"/>
        </w:rPr>
        <w:t xml:space="preserve"> müssen</w:t>
      </w:r>
      <w:r w:rsidR="00C42D75">
        <w:rPr>
          <w:sz w:val="24"/>
          <w:szCs w:val="24"/>
        </w:rPr>
        <w:t>.</w:t>
      </w:r>
    </w:p>
    <w:p w14:paraId="74790A64" w14:textId="0B084286" w:rsidR="009159AB" w:rsidRPr="001A1E2D" w:rsidRDefault="007479D5" w:rsidP="00C26144">
      <w:pPr>
        <w:rPr>
          <w:sz w:val="24"/>
          <w:szCs w:val="24"/>
        </w:rPr>
      </w:pPr>
      <w:r>
        <w:rPr>
          <w:sz w:val="24"/>
          <w:szCs w:val="24"/>
        </w:rPr>
        <w:t xml:space="preserve">Aufarbeitung von Diktatur-Erfahrungen in der Vergangenheit hat immer eine Gegenwart-Pointe. </w:t>
      </w:r>
      <w:r w:rsidR="00C42D75">
        <w:rPr>
          <w:sz w:val="24"/>
          <w:szCs w:val="24"/>
        </w:rPr>
        <w:t xml:space="preserve">  </w:t>
      </w:r>
    </w:p>
    <w:p w14:paraId="04A3D4F3" w14:textId="77777777" w:rsidR="00CA2296" w:rsidRDefault="00CA2296" w:rsidP="00C26144">
      <w:pPr>
        <w:rPr>
          <w:rFonts w:ascii="Arial" w:hAnsi="Arial" w:cs="Arial"/>
          <w:sz w:val="27"/>
          <w:szCs w:val="27"/>
        </w:rPr>
      </w:pPr>
    </w:p>
    <w:p w14:paraId="0FEF78D5" w14:textId="3A690021" w:rsidR="00523605" w:rsidRDefault="007479D5" w:rsidP="00C26144">
      <w:pPr>
        <w:rPr>
          <w:sz w:val="24"/>
          <w:szCs w:val="24"/>
        </w:rPr>
      </w:pPr>
      <w:r>
        <w:rPr>
          <w:sz w:val="24"/>
          <w:szCs w:val="24"/>
        </w:rPr>
        <w:t xml:space="preserve">Natürlich reicht diese Fragestellung weit über den Geschichtslehrplan hinaus. </w:t>
      </w:r>
      <w:r w:rsidR="00C26144" w:rsidRPr="00C26144">
        <w:rPr>
          <w:sz w:val="24"/>
          <w:szCs w:val="24"/>
        </w:rPr>
        <w:t>Die Frage der „Diktaturerfahrungen“ soll „nach Möglichkeit durch den Besuch eines außerschulischen Lernortes und/oder Zeitzeugenprojekt“ bearbeitet werden. Wie aus Gesprächen mit Schüler</w:t>
      </w:r>
      <w:r>
        <w:rPr>
          <w:sz w:val="24"/>
          <w:szCs w:val="24"/>
        </w:rPr>
        <w:t>innen und Schüler</w:t>
      </w:r>
      <w:r w:rsidR="00C26144" w:rsidRPr="00C26144">
        <w:rPr>
          <w:sz w:val="24"/>
          <w:szCs w:val="24"/>
        </w:rPr>
        <w:t xml:space="preserve">n bei diesen Projekten deutlich wird, gibt es oft keine Vermittlung der Projekte mit den anderen Teilen des </w:t>
      </w:r>
      <w:r>
        <w:rPr>
          <w:sz w:val="24"/>
          <w:szCs w:val="24"/>
        </w:rPr>
        <w:t>Schul-</w:t>
      </w:r>
      <w:r w:rsidR="00C26144" w:rsidRPr="00C26144">
        <w:rPr>
          <w:sz w:val="24"/>
          <w:szCs w:val="24"/>
        </w:rPr>
        <w:t>Curriculums, da dort die Diktaturfrage</w:t>
      </w:r>
      <w:r>
        <w:rPr>
          <w:sz w:val="24"/>
          <w:szCs w:val="24"/>
        </w:rPr>
        <w:t xml:space="preserve"> mit Blick auf die DDR</w:t>
      </w:r>
      <w:r w:rsidR="006037DC">
        <w:rPr>
          <w:sz w:val="24"/>
          <w:szCs w:val="24"/>
        </w:rPr>
        <w:t xml:space="preserve"> oft</w:t>
      </w:r>
      <w:r w:rsidR="00C26144" w:rsidRPr="00C26144">
        <w:rPr>
          <w:sz w:val="24"/>
          <w:szCs w:val="24"/>
        </w:rPr>
        <w:t xml:space="preserve"> nicht bearbeitet w</w:t>
      </w:r>
      <w:r w:rsidR="006037DC">
        <w:rPr>
          <w:sz w:val="24"/>
          <w:szCs w:val="24"/>
        </w:rPr>
        <w:t>ird</w:t>
      </w:r>
      <w:r w:rsidR="00C26144" w:rsidRPr="00C26144">
        <w:rPr>
          <w:sz w:val="24"/>
          <w:szCs w:val="24"/>
        </w:rPr>
        <w:t>.</w:t>
      </w:r>
    </w:p>
    <w:p w14:paraId="7C22A566" w14:textId="77777777" w:rsidR="00B73CAE" w:rsidRDefault="00B73CAE" w:rsidP="00C26144">
      <w:pPr>
        <w:rPr>
          <w:sz w:val="24"/>
          <w:szCs w:val="24"/>
        </w:rPr>
      </w:pPr>
    </w:p>
    <w:p w14:paraId="29CC5F4D" w14:textId="28CF60AB" w:rsidR="00222675" w:rsidRPr="00222675" w:rsidRDefault="00222675" w:rsidP="00222675">
      <w:pPr>
        <w:jc w:val="both"/>
        <w:rPr>
          <w:sz w:val="24"/>
          <w:szCs w:val="24"/>
        </w:rPr>
      </w:pPr>
      <w:r w:rsidRPr="00222675">
        <w:rPr>
          <w:sz w:val="24"/>
          <w:szCs w:val="24"/>
        </w:rPr>
        <w:t xml:space="preserve">Gedenken an erlittenes Unrecht </w:t>
      </w:r>
      <w:r>
        <w:rPr>
          <w:sz w:val="24"/>
          <w:szCs w:val="24"/>
        </w:rPr>
        <w:t>muss von allen demokratischen Parteien als Demokratie-Resilienz-Projekt begriffen und entsprechend befördert werden</w:t>
      </w:r>
      <w:r w:rsidRPr="00222675">
        <w:rPr>
          <w:sz w:val="24"/>
          <w:szCs w:val="24"/>
        </w:rPr>
        <w:t xml:space="preserve">. Dies </w:t>
      </w:r>
      <w:r>
        <w:rPr>
          <w:sz w:val="24"/>
          <w:szCs w:val="24"/>
        </w:rPr>
        <w:t>sind wir der Würde</w:t>
      </w:r>
      <w:r w:rsidRPr="00222675">
        <w:rPr>
          <w:sz w:val="24"/>
          <w:szCs w:val="24"/>
        </w:rPr>
        <w:t xml:space="preserve"> d</w:t>
      </w:r>
      <w:r>
        <w:rPr>
          <w:sz w:val="24"/>
          <w:szCs w:val="24"/>
        </w:rPr>
        <w:t>er</w:t>
      </w:r>
      <w:r w:rsidRPr="00222675">
        <w:rPr>
          <w:sz w:val="24"/>
          <w:szCs w:val="24"/>
        </w:rPr>
        <w:t xml:space="preserve"> Opfer</w:t>
      </w:r>
      <w:r>
        <w:rPr>
          <w:sz w:val="24"/>
          <w:szCs w:val="24"/>
        </w:rPr>
        <w:t xml:space="preserve"> </w:t>
      </w:r>
      <w:r w:rsidRPr="00442626">
        <w:rPr>
          <w:i/>
          <w:sz w:val="24"/>
          <w:szCs w:val="24"/>
        </w:rPr>
        <w:t>und</w:t>
      </w:r>
      <w:r>
        <w:rPr>
          <w:sz w:val="24"/>
          <w:szCs w:val="24"/>
        </w:rPr>
        <w:t xml:space="preserve"> der Stärkung freiheitlich-demokratischer Zukunfts</w:t>
      </w:r>
      <w:r w:rsidR="00442626">
        <w:rPr>
          <w:sz w:val="24"/>
          <w:szCs w:val="24"/>
        </w:rPr>
        <w:t>gestaltung schuldig.</w:t>
      </w:r>
      <w:r w:rsidRPr="00222675">
        <w:rPr>
          <w:sz w:val="24"/>
          <w:szCs w:val="24"/>
        </w:rPr>
        <w:t xml:space="preserve"> </w:t>
      </w:r>
    </w:p>
    <w:p w14:paraId="70F6E502" w14:textId="77777777" w:rsidR="00442626" w:rsidRDefault="00442626" w:rsidP="00222675">
      <w:pPr>
        <w:rPr>
          <w:sz w:val="24"/>
          <w:szCs w:val="24"/>
        </w:rPr>
      </w:pPr>
    </w:p>
    <w:p w14:paraId="4CB94D6A" w14:textId="1E7E9AE8" w:rsidR="00B73CAE" w:rsidRPr="00222675" w:rsidRDefault="00222675" w:rsidP="00222675">
      <w:pPr>
        <w:rPr>
          <w:sz w:val="24"/>
          <w:szCs w:val="24"/>
        </w:rPr>
      </w:pPr>
      <w:r w:rsidRPr="00222675">
        <w:rPr>
          <w:sz w:val="24"/>
          <w:szCs w:val="24"/>
        </w:rPr>
        <w:t xml:space="preserve">Wir appellieren </w:t>
      </w:r>
      <w:r w:rsidR="00442626">
        <w:rPr>
          <w:sz w:val="24"/>
          <w:szCs w:val="24"/>
        </w:rPr>
        <w:t>deshalb an</w:t>
      </w:r>
      <w:r w:rsidRPr="00222675">
        <w:rPr>
          <w:sz w:val="24"/>
          <w:szCs w:val="24"/>
        </w:rPr>
        <w:t xml:space="preserve"> die Abgeordneten des Thüringer Landtags, parteiübergreifend alles dafür zu tun, politisch motiviertes Unrecht im Staat der DDR aufzuarbeiten, der Opfer würdig zu gedenken und die Erinnerung an diesen Teil unserer Geschichte lebendig zu halten und künftigen Generationen zu vermitteln.  </w:t>
      </w:r>
    </w:p>
    <w:p w14:paraId="44F9FF28" w14:textId="77777777" w:rsidR="00035255" w:rsidRPr="00523605" w:rsidRDefault="00035255" w:rsidP="00C26144">
      <w:pPr>
        <w:rPr>
          <w:sz w:val="24"/>
          <w:szCs w:val="24"/>
        </w:rPr>
      </w:pPr>
    </w:p>
    <w:p w14:paraId="162461C7" w14:textId="77777777" w:rsidR="00523605" w:rsidRPr="00523605" w:rsidRDefault="00523605" w:rsidP="00C26144">
      <w:pPr>
        <w:tabs>
          <w:tab w:val="left" w:pos="5670"/>
        </w:tabs>
        <w:rPr>
          <w:rFonts w:cstheme="minorHAnsi"/>
          <w:sz w:val="24"/>
          <w:szCs w:val="24"/>
        </w:rPr>
      </w:pPr>
    </w:p>
    <w:p w14:paraId="498F667E" w14:textId="1D5BCAD0" w:rsidR="0003707B" w:rsidRPr="00523605" w:rsidRDefault="0003707B" w:rsidP="00C26144">
      <w:pPr>
        <w:tabs>
          <w:tab w:val="left" w:pos="5670"/>
        </w:tabs>
        <w:rPr>
          <w:rFonts w:cstheme="minorHAnsi"/>
          <w:sz w:val="24"/>
          <w:szCs w:val="24"/>
        </w:rPr>
      </w:pPr>
    </w:p>
    <w:p w14:paraId="685B25A0" w14:textId="77777777" w:rsidR="009B0BF3" w:rsidRPr="00A82F8D" w:rsidRDefault="009B0BF3" w:rsidP="00C26144">
      <w:pPr>
        <w:rPr>
          <w:rFonts w:cstheme="minorHAnsi"/>
          <w:sz w:val="22"/>
          <w:szCs w:val="22"/>
        </w:rPr>
      </w:pPr>
    </w:p>
    <w:p w14:paraId="7B494054" w14:textId="77777777" w:rsidR="00A82F8D" w:rsidRDefault="00A82F8D" w:rsidP="00C26144">
      <w:pPr>
        <w:rPr>
          <w:rFonts w:cstheme="minorHAnsi"/>
          <w:sz w:val="22"/>
          <w:szCs w:val="22"/>
        </w:rPr>
      </w:pPr>
    </w:p>
    <w:p w14:paraId="0BBF55C0" w14:textId="23C7AC12" w:rsidR="009B0BF3" w:rsidRPr="00B73CAE" w:rsidRDefault="00FE7432" w:rsidP="00C26144">
      <w:pPr>
        <w:rPr>
          <w:rFonts w:cstheme="minorHAnsi"/>
          <w:sz w:val="24"/>
          <w:szCs w:val="24"/>
        </w:rPr>
      </w:pPr>
      <w:r w:rsidRPr="00B73CAE">
        <w:rPr>
          <w:rFonts w:cstheme="minorHAnsi"/>
          <w:sz w:val="24"/>
          <w:szCs w:val="24"/>
        </w:rPr>
        <w:t>Mit freundlichen Grüßen</w:t>
      </w:r>
    </w:p>
    <w:p w14:paraId="46496C6F" w14:textId="3E20FA97" w:rsidR="001C2EEE" w:rsidRPr="00B73CAE" w:rsidRDefault="00D647DB" w:rsidP="00C26144">
      <w:pPr>
        <w:rPr>
          <w:rFonts w:cstheme="minorHAnsi"/>
          <w:sz w:val="24"/>
          <w:szCs w:val="24"/>
        </w:rPr>
      </w:pPr>
      <w:r>
        <w:rPr>
          <w:noProof/>
        </w:rPr>
        <w:drawing>
          <wp:anchor distT="0" distB="0" distL="114300" distR="114300" simplePos="0" relativeHeight="251658240" behindDoc="1" locked="0" layoutInCell="1" allowOverlap="1" wp14:anchorId="518E5107" wp14:editId="0269E6B7">
            <wp:simplePos x="0" y="0"/>
            <wp:positionH relativeFrom="column">
              <wp:posOffset>-69850</wp:posOffset>
            </wp:positionH>
            <wp:positionV relativeFrom="paragraph">
              <wp:posOffset>59055</wp:posOffset>
            </wp:positionV>
            <wp:extent cx="2362200"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1B552" w14:textId="482F2A81" w:rsidR="001C2EEE" w:rsidRPr="00B73CAE" w:rsidRDefault="001C2EEE" w:rsidP="00C26144">
      <w:pPr>
        <w:rPr>
          <w:rFonts w:cstheme="minorHAnsi"/>
          <w:sz w:val="24"/>
          <w:szCs w:val="24"/>
        </w:rPr>
      </w:pPr>
    </w:p>
    <w:p w14:paraId="13042892" w14:textId="276F89C9" w:rsidR="00D647DB" w:rsidRPr="00B73CAE" w:rsidRDefault="00D647DB" w:rsidP="00C26144">
      <w:pPr>
        <w:rPr>
          <w:rFonts w:cstheme="minorHAnsi"/>
          <w:sz w:val="24"/>
          <w:szCs w:val="24"/>
        </w:rPr>
      </w:pPr>
    </w:p>
    <w:p w14:paraId="3B577001" w14:textId="56114704" w:rsidR="00554061" w:rsidRPr="00B73CAE" w:rsidRDefault="00CA2A46" w:rsidP="00C26144">
      <w:pPr>
        <w:rPr>
          <w:rFonts w:cstheme="minorHAnsi"/>
          <w:sz w:val="24"/>
          <w:szCs w:val="24"/>
        </w:rPr>
      </w:pPr>
      <w:r w:rsidRPr="00B73CAE">
        <w:rPr>
          <w:rFonts w:cstheme="minorHAnsi"/>
          <w:sz w:val="24"/>
          <w:szCs w:val="24"/>
        </w:rPr>
        <w:t>Dr. André Demut</w:t>
      </w:r>
    </w:p>
    <w:p w14:paraId="2470BCB8" w14:textId="77777777" w:rsidR="00C826E3" w:rsidRPr="00B73CAE" w:rsidRDefault="00CA5738" w:rsidP="00C26144">
      <w:pPr>
        <w:rPr>
          <w:rFonts w:cstheme="minorHAnsi"/>
          <w:sz w:val="24"/>
          <w:szCs w:val="24"/>
        </w:rPr>
      </w:pPr>
      <w:r w:rsidRPr="00B73CAE">
        <w:rPr>
          <w:rFonts w:cstheme="minorHAnsi"/>
          <w:sz w:val="24"/>
          <w:szCs w:val="24"/>
        </w:rPr>
        <w:t>Oberk</w:t>
      </w:r>
      <w:r w:rsidR="00C826E3" w:rsidRPr="00B73CAE">
        <w:rPr>
          <w:rFonts w:cstheme="minorHAnsi"/>
          <w:sz w:val="24"/>
          <w:szCs w:val="24"/>
        </w:rPr>
        <w:t>irchenrat</w:t>
      </w:r>
    </w:p>
    <w:p w14:paraId="140496F8" w14:textId="77777777" w:rsidR="00A36207" w:rsidRPr="00B73CAE" w:rsidRDefault="00A36207" w:rsidP="00C26144">
      <w:pPr>
        <w:rPr>
          <w:rFonts w:cstheme="minorHAnsi"/>
          <w:sz w:val="24"/>
          <w:szCs w:val="24"/>
        </w:rPr>
      </w:pPr>
    </w:p>
    <w:sectPr w:rsidR="00A36207" w:rsidRPr="00B73CAE" w:rsidSect="007469E0">
      <w:footerReference w:type="default" r:id="rId9"/>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6A2E" w14:textId="77777777" w:rsidR="0091777E" w:rsidRDefault="0091777E" w:rsidP="003D7469">
      <w:r>
        <w:separator/>
      </w:r>
    </w:p>
  </w:endnote>
  <w:endnote w:type="continuationSeparator" w:id="0">
    <w:p w14:paraId="04E4924F" w14:textId="77777777" w:rsidR="0091777E" w:rsidRDefault="0091777E" w:rsidP="003D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w:altName w:val="Cambria"/>
    <w:panose1 w:val="00000000000000000000"/>
    <w:charset w:val="00"/>
    <w:family w:val="roman"/>
    <w:notTrueType/>
    <w:pitch w:val="default"/>
  </w:font>
  <w:font w:name="Agfa Rotis Semi Serif">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66827"/>
      <w:docPartObj>
        <w:docPartGallery w:val="Page Numbers (Bottom of Page)"/>
        <w:docPartUnique/>
      </w:docPartObj>
    </w:sdtPr>
    <w:sdtEndPr/>
    <w:sdtContent>
      <w:p w14:paraId="7E80B904" w14:textId="53D512FC" w:rsidR="001C3C55" w:rsidRDefault="001C3C55">
        <w:pPr>
          <w:pStyle w:val="Fuzeile"/>
          <w:jc w:val="right"/>
        </w:pPr>
        <w:r>
          <w:fldChar w:fldCharType="begin"/>
        </w:r>
        <w:r>
          <w:instrText>PAGE   \* MERGEFORMAT</w:instrText>
        </w:r>
        <w:r>
          <w:fldChar w:fldCharType="separate"/>
        </w:r>
        <w:r w:rsidR="00A82F8D">
          <w:rPr>
            <w:noProof/>
          </w:rPr>
          <w:t>4</w:t>
        </w:r>
        <w:r>
          <w:fldChar w:fldCharType="end"/>
        </w:r>
      </w:p>
    </w:sdtContent>
  </w:sdt>
  <w:p w14:paraId="32BB0D82" w14:textId="77777777" w:rsidR="001C3C55" w:rsidRDefault="001C3C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8257" w14:textId="77777777" w:rsidR="0091777E" w:rsidRDefault="0091777E" w:rsidP="003D7469">
      <w:r>
        <w:separator/>
      </w:r>
    </w:p>
  </w:footnote>
  <w:footnote w:type="continuationSeparator" w:id="0">
    <w:p w14:paraId="669A68D7" w14:textId="77777777" w:rsidR="0091777E" w:rsidRDefault="0091777E" w:rsidP="003D7469">
      <w:r>
        <w:continuationSeparator/>
      </w:r>
    </w:p>
  </w:footnote>
  <w:footnote w:id="1">
    <w:p w14:paraId="73E0F9C9" w14:textId="3A619E41" w:rsidR="00523605" w:rsidRDefault="00523605" w:rsidP="00523605">
      <w:pPr>
        <w:pStyle w:val="Funotentext"/>
      </w:pPr>
      <w:r>
        <w:rPr>
          <w:rStyle w:val="Funotenzeichen"/>
        </w:rPr>
        <w:footnoteRef/>
      </w:r>
      <w:r>
        <w:t xml:space="preserve"> </w:t>
      </w:r>
      <w:r w:rsidR="002A34A1">
        <w:t>Vgl.</w:t>
      </w:r>
      <w:r>
        <w:t xml:space="preserve"> </w:t>
      </w:r>
      <w:hyperlink r:id="rId1" w:history="1">
        <w:r>
          <w:rPr>
            <w:rStyle w:val="Hyperlink"/>
          </w:rPr>
          <w:t>https://thueringen.de/70-jahre-grenzabriegelung</w:t>
        </w:r>
      </w:hyperlink>
      <w:r>
        <w:t>.</w:t>
      </w:r>
    </w:p>
  </w:footnote>
  <w:footnote w:id="2">
    <w:p w14:paraId="432B86D2" w14:textId="77777777" w:rsidR="00290275" w:rsidRDefault="00290275" w:rsidP="00290275">
      <w:pPr>
        <w:pStyle w:val="Funotentext"/>
      </w:pPr>
      <w:r>
        <w:rPr>
          <w:rStyle w:val="Funotenzeichen"/>
        </w:rPr>
        <w:footnoteRef/>
      </w:r>
      <w:r>
        <w:t xml:space="preserve"> </w:t>
      </w:r>
      <w:r>
        <w:rPr>
          <w:sz w:val="16"/>
          <w:szCs w:val="16"/>
        </w:rPr>
        <w:t>Vgl. V</w:t>
      </w:r>
      <w:r w:rsidRPr="00667E11">
        <w:rPr>
          <w:sz w:val="16"/>
          <w:szCs w:val="16"/>
        </w:rPr>
        <w:t>om Arendsee zur Werra. Kirchliches Leben im Sperrgebiet 1</w:t>
      </w:r>
      <w:r>
        <w:rPr>
          <w:sz w:val="16"/>
          <w:szCs w:val="16"/>
        </w:rPr>
        <w:t>952</w:t>
      </w:r>
      <w:r w:rsidRPr="00667E11">
        <w:rPr>
          <w:sz w:val="16"/>
          <w:szCs w:val="16"/>
        </w:rPr>
        <w:t>-1989</w:t>
      </w:r>
      <w:r>
        <w:rPr>
          <w:sz w:val="16"/>
          <w:szCs w:val="16"/>
        </w:rPr>
        <w:t>,</w:t>
      </w:r>
      <w:r w:rsidRPr="00667E11">
        <w:rPr>
          <w:sz w:val="16"/>
          <w:szCs w:val="16"/>
        </w:rPr>
        <w:t xml:space="preserve"> </w:t>
      </w:r>
      <w:r>
        <w:rPr>
          <w:sz w:val="16"/>
          <w:szCs w:val="16"/>
        </w:rPr>
        <w:t xml:space="preserve">in: </w:t>
      </w:r>
      <w:r w:rsidRPr="00667E11">
        <w:rPr>
          <w:sz w:val="16"/>
          <w:szCs w:val="16"/>
        </w:rPr>
        <w:t>Schriften des Vereins für Kirchengeschichte der Kirchenprovinz Sachsen. Band 8, Magdeburg 2020</w:t>
      </w:r>
      <w:r>
        <w:rPr>
          <w:sz w:val="16"/>
          <w:szCs w:val="16"/>
        </w:rPr>
        <w:t xml:space="preserve">. </w:t>
      </w:r>
    </w:p>
  </w:footnote>
  <w:footnote w:id="3">
    <w:p w14:paraId="18DB768E" w14:textId="77777777" w:rsidR="00523605" w:rsidRDefault="00523605" w:rsidP="00523605">
      <w:pPr>
        <w:pStyle w:val="Funotentext"/>
      </w:pPr>
      <w:r>
        <w:rPr>
          <w:rStyle w:val="Funotenzeichen"/>
        </w:rPr>
        <w:footnoteRef/>
      </w:r>
      <w:r>
        <w:t xml:space="preserve"> </w:t>
      </w:r>
      <w:hyperlink r:id="rId2" w:history="1">
        <w:r>
          <w:rPr>
            <w:rStyle w:val="Hyperlink"/>
          </w:rPr>
          <w:t>https://buerger.thueringen.de/detail?area=Moorgrund&amp;areaId=351742&amp;pstId=355216</w:t>
        </w:r>
      </w:hyperlink>
    </w:p>
  </w:footnote>
  <w:footnote w:id="4">
    <w:p w14:paraId="5DD73EEA" w14:textId="28F4D156" w:rsidR="009159AB" w:rsidRDefault="009159AB">
      <w:pPr>
        <w:pStyle w:val="Funotentext"/>
      </w:pPr>
      <w:r>
        <w:rPr>
          <w:rStyle w:val="Funotenzeichen"/>
        </w:rPr>
        <w:footnoteRef/>
      </w:r>
      <w:r>
        <w:t xml:space="preserve"> Vgl. </w:t>
      </w:r>
      <w:hyperlink r:id="rId3" w:history="1">
        <w:r w:rsidRPr="00BE518B">
          <w:rPr>
            <w:rStyle w:val="Hyperlink"/>
          </w:rPr>
          <w:t>https://www.schulportal-thueringen.de/tip/resources/medien/15749?dateiname=LP_GY_Ge_Fassung_20210913.pdf</w:t>
        </w:r>
      </w:hyperlink>
      <w:r>
        <w:t>, Seite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0D49"/>
    <w:multiLevelType w:val="hybridMultilevel"/>
    <w:tmpl w:val="1A3C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13A8E"/>
    <w:multiLevelType w:val="hybridMultilevel"/>
    <w:tmpl w:val="9A8EE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965C7"/>
    <w:multiLevelType w:val="multilevel"/>
    <w:tmpl w:val="8B106288"/>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Frutiger" w:eastAsia="Times New Roman" w:hAnsi="Frutiger"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A4907"/>
    <w:multiLevelType w:val="hybridMultilevel"/>
    <w:tmpl w:val="1A3C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859211">
    <w:abstractNumId w:val="2"/>
  </w:num>
  <w:num w:numId="2" w16cid:durableId="1235045700">
    <w:abstractNumId w:val="3"/>
  </w:num>
  <w:num w:numId="3" w16cid:durableId="350495433">
    <w:abstractNumId w:val="0"/>
  </w:num>
  <w:num w:numId="4" w16cid:durableId="1035695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69"/>
    <w:rsid w:val="00012FDB"/>
    <w:rsid w:val="000166FB"/>
    <w:rsid w:val="000277C0"/>
    <w:rsid w:val="00035255"/>
    <w:rsid w:val="0003707B"/>
    <w:rsid w:val="00042F6B"/>
    <w:rsid w:val="0007099A"/>
    <w:rsid w:val="0007195B"/>
    <w:rsid w:val="000B1DE5"/>
    <w:rsid w:val="000B3F29"/>
    <w:rsid w:val="000E7ED6"/>
    <w:rsid w:val="000F4D94"/>
    <w:rsid w:val="001116E9"/>
    <w:rsid w:val="001211B1"/>
    <w:rsid w:val="00126D16"/>
    <w:rsid w:val="001424B3"/>
    <w:rsid w:val="001A1E2D"/>
    <w:rsid w:val="001C2EEE"/>
    <w:rsid w:val="001C3C55"/>
    <w:rsid w:val="001C3DE7"/>
    <w:rsid w:val="001F5D0C"/>
    <w:rsid w:val="00214AA4"/>
    <w:rsid w:val="00222675"/>
    <w:rsid w:val="00234CA9"/>
    <w:rsid w:val="00290275"/>
    <w:rsid w:val="00290298"/>
    <w:rsid w:val="002A34A1"/>
    <w:rsid w:val="002D5DCA"/>
    <w:rsid w:val="002D7D1D"/>
    <w:rsid w:val="002E48FA"/>
    <w:rsid w:val="002E4FA6"/>
    <w:rsid w:val="00344A37"/>
    <w:rsid w:val="00351B8F"/>
    <w:rsid w:val="00356B67"/>
    <w:rsid w:val="00363952"/>
    <w:rsid w:val="003818CB"/>
    <w:rsid w:val="0039787B"/>
    <w:rsid w:val="003A2610"/>
    <w:rsid w:val="003D1DE2"/>
    <w:rsid w:val="003D5AB8"/>
    <w:rsid w:val="003D7469"/>
    <w:rsid w:val="004074EE"/>
    <w:rsid w:val="00442626"/>
    <w:rsid w:val="00444395"/>
    <w:rsid w:val="00475A45"/>
    <w:rsid w:val="004B4B82"/>
    <w:rsid w:val="004D1EE8"/>
    <w:rsid w:val="004E49F7"/>
    <w:rsid w:val="004F5E05"/>
    <w:rsid w:val="00523605"/>
    <w:rsid w:val="0054707F"/>
    <w:rsid w:val="00554061"/>
    <w:rsid w:val="005643AE"/>
    <w:rsid w:val="00581B5D"/>
    <w:rsid w:val="005D0B6F"/>
    <w:rsid w:val="006037DC"/>
    <w:rsid w:val="0061581B"/>
    <w:rsid w:val="00646111"/>
    <w:rsid w:val="00665D6C"/>
    <w:rsid w:val="006A23AE"/>
    <w:rsid w:val="006E3D88"/>
    <w:rsid w:val="00712BBB"/>
    <w:rsid w:val="00720ADB"/>
    <w:rsid w:val="0073112C"/>
    <w:rsid w:val="00742AD2"/>
    <w:rsid w:val="00744AEB"/>
    <w:rsid w:val="00745649"/>
    <w:rsid w:val="007469E0"/>
    <w:rsid w:val="007479D5"/>
    <w:rsid w:val="00753D38"/>
    <w:rsid w:val="00754EB7"/>
    <w:rsid w:val="00773289"/>
    <w:rsid w:val="007D5340"/>
    <w:rsid w:val="0080314E"/>
    <w:rsid w:val="00810B73"/>
    <w:rsid w:val="008250A6"/>
    <w:rsid w:val="0083601B"/>
    <w:rsid w:val="00882DE2"/>
    <w:rsid w:val="008860A9"/>
    <w:rsid w:val="0088678E"/>
    <w:rsid w:val="008A10EE"/>
    <w:rsid w:val="008B6414"/>
    <w:rsid w:val="009159AB"/>
    <w:rsid w:val="0091777E"/>
    <w:rsid w:val="00920D2E"/>
    <w:rsid w:val="0096370D"/>
    <w:rsid w:val="0098142D"/>
    <w:rsid w:val="009A5BF9"/>
    <w:rsid w:val="009B0BF3"/>
    <w:rsid w:val="009B3FB9"/>
    <w:rsid w:val="009D2A06"/>
    <w:rsid w:val="00A31912"/>
    <w:rsid w:val="00A36207"/>
    <w:rsid w:val="00A43A91"/>
    <w:rsid w:val="00A531CB"/>
    <w:rsid w:val="00A57391"/>
    <w:rsid w:val="00A82F8D"/>
    <w:rsid w:val="00AB38FD"/>
    <w:rsid w:val="00AC737B"/>
    <w:rsid w:val="00AE6805"/>
    <w:rsid w:val="00B162A8"/>
    <w:rsid w:val="00B174B0"/>
    <w:rsid w:val="00B43A4A"/>
    <w:rsid w:val="00B73CAE"/>
    <w:rsid w:val="00BF7116"/>
    <w:rsid w:val="00C26144"/>
    <w:rsid w:val="00C42D75"/>
    <w:rsid w:val="00C43672"/>
    <w:rsid w:val="00C77A02"/>
    <w:rsid w:val="00C826E3"/>
    <w:rsid w:val="00CA2296"/>
    <w:rsid w:val="00CA2A46"/>
    <w:rsid w:val="00CA5738"/>
    <w:rsid w:val="00CC5E9F"/>
    <w:rsid w:val="00D11E69"/>
    <w:rsid w:val="00D2102C"/>
    <w:rsid w:val="00D24F9B"/>
    <w:rsid w:val="00D647DB"/>
    <w:rsid w:val="00D73E26"/>
    <w:rsid w:val="00D7733B"/>
    <w:rsid w:val="00DB164C"/>
    <w:rsid w:val="00DE5FC6"/>
    <w:rsid w:val="00E30316"/>
    <w:rsid w:val="00E50FBA"/>
    <w:rsid w:val="00E57474"/>
    <w:rsid w:val="00E87189"/>
    <w:rsid w:val="00E920C8"/>
    <w:rsid w:val="00E973BF"/>
    <w:rsid w:val="00EA743B"/>
    <w:rsid w:val="00EC469E"/>
    <w:rsid w:val="00EF4499"/>
    <w:rsid w:val="00F11A7D"/>
    <w:rsid w:val="00F26A6C"/>
    <w:rsid w:val="00F708E3"/>
    <w:rsid w:val="00F861E6"/>
    <w:rsid w:val="00FB7A98"/>
    <w:rsid w:val="00FC4976"/>
    <w:rsid w:val="00FE54A9"/>
    <w:rsid w:val="00FE7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2EA86"/>
  <w15:docId w15:val="{D7D6BC54-E1C6-46D5-9E29-6A43A7B4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gfa Rotis Semi Serif" w:hAnsi="Agfa Rotis Semi Serif"/>
      <w:sz w:val="26"/>
      <w:szCs w:val="26"/>
    </w:rPr>
  </w:style>
  <w:style w:type="paragraph" w:styleId="berschrift1">
    <w:name w:val="heading 1"/>
    <w:basedOn w:val="Standard"/>
    <w:next w:val="Standard"/>
    <w:link w:val="berschrift1Zchn"/>
    <w:qFormat/>
    <w:rsid w:val="009B0BF3"/>
    <w:pPr>
      <w:keepNext/>
      <w:ind w:left="5812" w:hanging="5812"/>
      <w:jc w:val="both"/>
      <w:outlineLvl w:val="0"/>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3D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DCA"/>
    <w:rPr>
      <w:rFonts w:ascii="Tahoma" w:hAnsi="Tahoma" w:cs="Tahoma"/>
      <w:sz w:val="16"/>
      <w:szCs w:val="16"/>
    </w:rPr>
  </w:style>
  <w:style w:type="character" w:customStyle="1" w:styleId="SprechblasentextZchn">
    <w:name w:val="Sprechblasentext Zchn"/>
    <w:link w:val="Sprechblasentext"/>
    <w:uiPriority w:val="99"/>
    <w:semiHidden/>
    <w:rsid w:val="002D5DCA"/>
    <w:rPr>
      <w:rFonts w:ascii="Tahoma" w:hAnsi="Tahoma" w:cs="Tahoma"/>
      <w:sz w:val="16"/>
      <w:szCs w:val="16"/>
    </w:rPr>
  </w:style>
  <w:style w:type="character" w:customStyle="1" w:styleId="berschrift1Zchn">
    <w:name w:val="Überschrift 1 Zchn"/>
    <w:basedOn w:val="Absatz-Standardschriftart"/>
    <w:link w:val="berschrift1"/>
    <w:rsid w:val="009B0BF3"/>
    <w:rPr>
      <w:sz w:val="24"/>
      <w:szCs w:val="24"/>
    </w:rPr>
  </w:style>
  <w:style w:type="paragraph" w:styleId="Listenabsatz">
    <w:name w:val="List Paragraph"/>
    <w:basedOn w:val="Standard"/>
    <w:uiPriority w:val="34"/>
    <w:qFormat/>
    <w:rsid w:val="009B0BF3"/>
    <w:pPr>
      <w:ind w:left="720"/>
      <w:contextualSpacing/>
    </w:pPr>
    <w:rPr>
      <w:rFonts w:ascii="Times New Roman" w:hAnsi="Times New Roman"/>
      <w:sz w:val="24"/>
      <w:szCs w:val="24"/>
    </w:rPr>
  </w:style>
  <w:style w:type="character" w:styleId="Kommentarzeichen">
    <w:name w:val="annotation reference"/>
    <w:basedOn w:val="Absatz-Standardschriftart"/>
    <w:uiPriority w:val="99"/>
    <w:semiHidden/>
    <w:unhideWhenUsed/>
    <w:rsid w:val="0039787B"/>
    <w:rPr>
      <w:sz w:val="16"/>
      <w:szCs w:val="16"/>
    </w:rPr>
  </w:style>
  <w:style w:type="paragraph" w:styleId="Kommentartext">
    <w:name w:val="annotation text"/>
    <w:basedOn w:val="Standard"/>
    <w:link w:val="KommentartextZchn"/>
    <w:uiPriority w:val="99"/>
    <w:semiHidden/>
    <w:unhideWhenUsed/>
    <w:rsid w:val="0039787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9787B"/>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3D7469"/>
    <w:pPr>
      <w:tabs>
        <w:tab w:val="center" w:pos="4536"/>
        <w:tab w:val="right" w:pos="9072"/>
      </w:tabs>
    </w:pPr>
  </w:style>
  <w:style w:type="character" w:customStyle="1" w:styleId="KopfzeileZchn">
    <w:name w:val="Kopfzeile Zchn"/>
    <w:basedOn w:val="Absatz-Standardschriftart"/>
    <w:link w:val="Kopfzeile"/>
    <w:uiPriority w:val="99"/>
    <w:rsid w:val="003D7469"/>
    <w:rPr>
      <w:rFonts w:ascii="Agfa Rotis Semi Serif" w:hAnsi="Agfa Rotis Semi Serif"/>
      <w:sz w:val="26"/>
      <w:szCs w:val="26"/>
    </w:rPr>
  </w:style>
  <w:style w:type="paragraph" w:styleId="Fuzeile">
    <w:name w:val="footer"/>
    <w:basedOn w:val="Standard"/>
    <w:link w:val="FuzeileZchn"/>
    <w:uiPriority w:val="99"/>
    <w:unhideWhenUsed/>
    <w:rsid w:val="003D7469"/>
    <w:pPr>
      <w:tabs>
        <w:tab w:val="center" w:pos="4536"/>
        <w:tab w:val="right" w:pos="9072"/>
      </w:tabs>
    </w:pPr>
  </w:style>
  <w:style w:type="character" w:customStyle="1" w:styleId="FuzeileZchn">
    <w:name w:val="Fußzeile Zchn"/>
    <w:basedOn w:val="Absatz-Standardschriftart"/>
    <w:link w:val="Fuzeile"/>
    <w:uiPriority w:val="99"/>
    <w:rsid w:val="003D7469"/>
    <w:rPr>
      <w:rFonts w:ascii="Agfa Rotis Semi Serif" w:hAnsi="Agfa Rotis Semi Serif"/>
      <w:sz w:val="26"/>
      <w:szCs w:val="26"/>
    </w:rPr>
  </w:style>
  <w:style w:type="paragraph" w:styleId="Kommentarthema">
    <w:name w:val="annotation subject"/>
    <w:basedOn w:val="Kommentartext"/>
    <w:next w:val="Kommentartext"/>
    <w:link w:val="KommentarthemaZchn"/>
    <w:uiPriority w:val="99"/>
    <w:semiHidden/>
    <w:unhideWhenUsed/>
    <w:rsid w:val="0003707B"/>
    <w:pPr>
      <w:spacing w:after="0"/>
    </w:pPr>
    <w:rPr>
      <w:rFonts w:ascii="Agfa Rotis Semi Serif" w:eastAsia="Times New Roman" w:hAnsi="Agfa Rotis Semi Serif" w:cs="Times New Roman"/>
      <w:b/>
      <w:bCs/>
      <w:lang w:eastAsia="de-DE"/>
    </w:rPr>
  </w:style>
  <w:style w:type="character" w:customStyle="1" w:styleId="KommentarthemaZchn">
    <w:name w:val="Kommentarthema Zchn"/>
    <w:basedOn w:val="KommentartextZchn"/>
    <w:link w:val="Kommentarthema"/>
    <w:uiPriority w:val="99"/>
    <w:semiHidden/>
    <w:rsid w:val="0003707B"/>
    <w:rPr>
      <w:rFonts w:ascii="Agfa Rotis Semi Serif" w:eastAsiaTheme="minorHAnsi" w:hAnsi="Agfa Rotis Semi Serif" w:cstheme="minorBidi"/>
      <w:b/>
      <w:bCs/>
      <w:lang w:eastAsia="en-US"/>
    </w:rPr>
  </w:style>
  <w:style w:type="paragraph" w:styleId="berarbeitung">
    <w:name w:val="Revision"/>
    <w:hidden/>
    <w:uiPriority w:val="99"/>
    <w:semiHidden/>
    <w:rsid w:val="005D0B6F"/>
    <w:rPr>
      <w:rFonts w:ascii="Agfa Rotis Semi Serif" w:hAnsi="Agfa Rotis Semi Serif"/>
      <w:sz w:val="26"/>
      <w:szCs w:val="26"/>
    </w:rPr>
  </w:style>
  <w:style w:type="character" w:styleId="Hyperlink">
    <w:name w:val="Hyperlink"/>
    <w:basedOn w:val="Absatz-Standardschriftart"/>
    <w:uiPriority w:val="99"/>
    <w:unhideWhenUsed/>
    <w:rsid w:val="00523605"/>
    <w:rPr>
      <w:color w:val="0000FF" w:themeColor="hyperlink"/>
      <w:u w:val="single"/>
    </w:rPr>
  </w:style>
  <w:style w:type="paragraph" w:styleId="Funotentext">
    <w:name w:val="footnote text"/>
    <w:basedOn w:val="Standard"/>
    <w:link w:val="FunotentextZchn"/>
    <w:uiPriority w:val="99"/>
    <w:semiHidden/>
    <w:unhideWhenUsed/>
    <w:rsid w:val="00523605"/>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523605"/>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523605"/>
    <w:rPr>
      <w:vertAlign w:val="superscript"/>
    </w:rPr>
  </w:style>
  <w:style w:type="character" w:styleId="BesuchterLink">
    <w:name w:val="FollowedHyperlink"/>
    <w:basedOn w:val="Absatz-Standardschriftart"/>
    <w:uiPriority w:val="99"/>
    <w:semiHidden/>
    <w:unhideWhenUsed/>
    <w:rsid w:val="00214AA4"/>
    <w:rPr>
      <w:color w:val="800080" w:themeColor="followedHyperlink"/>
      <w:u w:val="single"/>
    </w:rPr>
  </w:style>
  <w:style w:type="paragraph" w:styleId="StandardWeb">
    <w:name w:val="Normal (Web)"/>
    <w:basedOn w:val="Standard"/>
    <w:uiPriority w:val="99"/>
    <w:unhideWhenUsed/>
    <w:rsid w:val="00290275"/>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915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81344">
      <w:bodyDiv w:val="1"/>
      <w:marLeft w:val="0"/>
      <w:marRight w:val="0"/>
      <w:marTop w:val="0"/>
      <w:marBottom w:val="0"/>
      <w:divBdr>
        <w:top w:val="none" w:sz="0" w:space="0" w:color="auto"/>
        <w:left w:val="none" w:sz="0" w:space="0" w:color="auto"/>
        <w:bottom w:val="none" w:sz="0" w:space="0" w:color="auto"/>
        <w:right w:val="none" w:sz="0" w:space="0" w:color="auto"/>
      </w:divBdr>
    </w:div>
    <w:div w:id="1707095341">
      <w:bodyDiv w:val="1"/>
      <w:marLeft w:val="0"/>
      <w:marRight w:val="0"/>
      <w:marTop w:val="0"/>
      <w:marBottom w:val="0"/>
      <w:divBdr>
        <w:top w:val="none" w:sz="0" w:space="0" w:color="auto"/>
        <w:left w:val="none" w:sz="0" w:space="0" w:color="auto"/>
        <w:bottom w:val="none" w:sz="0" w:space="0" w:color="auto"/>
        <w:right w:val="none" w:sz="0" w:space="0" w:color="auto"/>
      </w:divBdr>
    </w:div>
    <w:div w:id="1894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hulportal-thueringen.de/tip/resources/medien/15749?dateiname=LP_GY_Ge_Fassung_20210913.pdf" TargetMode="External"/><Relationship Id="rId2" Type="http://schemas.openxmlformats.org/officeDocument/2006/relationships/hyperlink" Target="https://buerger.thueringen.de/detail?area=Moorgrund&amp;areaId=351742&amp;pstId=355216" TargetMode="External"/><Relationship Id="rId1" Type="http://schemas.openxmlformats.org/officeDocument/2006/relationships/hyperlink" Target="https://thueringen.de/70-jahre-grenzabriegel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61EA-BFFC-435A-95EE-3274B76C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Kirche Erfurt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Kellner</dc:creator>
  <cp:lastModifiedBy>Demut, Andre</cp:lastModifiedBy>
  <cp:revision>4</cp:revision>
  <cp:lastPrinted>2022-06-09T08:55:00Z</cp:lastPrinted>
  <dcterms:created xsi:type="dcterms:W3CDTF">2022-06-09T08:52:00Z</dcterms:created>
  <dcterms:modified xsi:type="dcterms:W3CDTF">2022-06-16T09:28:00Z</dcterms:modified>
</cp:coreProperties>
</file>